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177" w:type="dxa"/>
        <w:jc w:val="center"/>
        <w:tblLook w:val="04A0" w:firstRow="1" w:lastRow="0" w:firstColumn="1" w:lastColumn="0" w:noHBand="0" w:noVBand="1"/>
      </w:tblPr>
      <w:tblGrid>
        <w:gridCol w:w="8177"/>
      </w:tblGrid>
      <w:tr w:rsidR="008B3221" w14:paraId="07DCF39A" w14:textId="77777777">
        <w:trPr>
          <w:trHeight w:val="1701"/>
          <w:jc w:val="center"/>
        </w:trPr>
        <w:tc>
          <w:tcPr>
            <w:tcW w:w="8177" w:type="dxa"/>
            <w:vAlign w:val="center"/>
          </w:tcPr>
          <w:p w14:paraId="05862F9B" w14:textId="77777777" w:rsidR="008B3221" w:rsidRDefault="00000000">
            <w:pPr>
              <w:spacing w:line="360" w:lineRule="auto"/>
              <w:jc w:val="center"/>
              <w:rPr>
                <w:rFonts w:eastAsia="黑体"/>
                <w:spacing w:val="20"/>
                <w:sz w:val="32"/>
                <w:szCs w:val="32"/>
              </w:rPr>
            </w:pPr>
            <w:r>
              <w:rPr>
                <w:rFonts w:eastAsia="黑体" w:hint="eastAsia"/>
                <w:spacing w:val="20"/>
                <w:sz w:val="32"/>
              </w:rPr>
              <w:t>中国核学会团体</w:t>
            </w:r>
            <w:r>
              <w:rPr>
                <w:rFonts w:eastAsia="黑体"/>
                <w:spacing w:val="20"/>
                <w:sz w:val="32"/>
              </w:rPr>
              <w:t>标准</w:t>
            </w:r>
          </w:p>
        </w:tc>
      </w:tr>
      <w:tr w:rsidR="008B3221" w14:paraId="3E1EC0DA" w14:textId="77777777">
        <w:trPr>
          <w:trHeight w:val="4535"/>
          <w:jc w:val="center"/>
        </w:trPr>
        <w:tc>
          <w:tcPr>
            <w:tcW w:w="8177" w:type="dxa"/>
            <w:vAlign w:val="center"/>
          </w:tcPr>
          <w:p w14:paraId="427A0774" w14:textId="57302721" w:rsidR="008B3221" w:rsidRDefault="00000000">
            <w:pPr>
              <w:spacing w:line="720" w:lineRule="auto"/>
              <w:jc w:val="center"/>
              <w:rPr>
                <w:rFonts w:eastAsia="黑体" w:cs="黑体"/>
                <w:spacing w:val="20"/>
                <w:sz w:val="44"/>
                <w:szCs w:val="44"/>
              </w:rPr>
            </w:pPr>
            <w:r>
              <w:rPr>
                <w:rFonts w:eastAsia="黑体" w:cs="黑体" w:hint="eastAsia"/>
                <w:spacing w:val="20"/>
                <w:sz w:val="44"/>
                <w:szCs w:val="44"/>
              </w:rPr>
              <w:t>核能供汽调试与运行期间</w:t>
            </w:r>
          </w:p>
          <w:p w14:paraId="5E7CC2EF" w14:textId="7536A6F4" w:rsidR="008B3221" w:rsidRDefault="00000000">
            <w:pPr>
              <w:spacing w:line="720" w:lineRule="auto"/>
              <w:jc w:val="center"/>
              <w:rPr>
                <w:rFonts w:eastAsia="黑体" w:cs="黑体"/>
                <w:spacing w:val="20"/>
                <w:sz w:val="44"/>
                <w:szCs w:val="44"/>
              </w:rPr>
            </w:pPr>
            <w:r>
              <w:rPr>
                <w:rFonts w:eastAsia="黑体" w:cs="黑体" w:hint="eastAsia"/>
                <w:spacing w:val="20"/>
                <w:sz w:val="44"/>
                <w:szCs w:val="44"/>
              </w:rPr>
              <w:t>水化学控制</w:t>
            </w:r>
            <w:r w:rsidR="00BE4BD7">
              <w:rPr>
                <w:rFonts w:eastAsia="黑体" w:cs="黑体" w:hint="eastAsia"/>
                <w:spacing w:val="20"/>
                <w:sz w:val="44"/>
                <w:szCs w:val="44"/>
              </w:rPr>
              <w:t>导则</w:t>
            </w:r>
          </w:p>
          <w:p w14:paraId="734F23D6" w14:textId="77777777" w:rsidR="008B3221" w:rsidRDefault="00000000">
            <w:pPr>
              <w:spacing w:line="720" w:lineRule="auto"/>
              <w:jc w:val="center"/>
              <w:rPr>
                <w:rFonts w:eastAsia="黑体"/>
                <w:spacing w:val="20"/>
                <w:sz w:val="44"/>
                <w:szCs w:val="44"/>
              </w:rPr>
            </w:pPr>
            <w:r>
              <w:rPr>
                <w:rFonts w:eastAsia="黑体" w:cs="黑体" w:hint="eastAsia"/>
                <w:spacing w:val="20"/>
                <w:sz w:val="44"/>
                <w:szCs w:val="44"/>
              </w:rPr>
              <w:t>（征求意见稿）</w:t>
            </w:r>
          </w:p>
        </w:tc>
      </w:tr>
      <w:tr w:rsidR="008B3221" w14:paraId="7737308F" w14:textId="77777777">
        <w:trPr>
          <w:trHeight w:val="4535"/>
          <w:jc w:val="center"/>
        </w:trPr>
        <w:tc>
          <w:tcPr>
            <w:tcW w:w="8177" w:type="dxa"/>
            <w:vAlign w:val="center"/>
          </w:tcPr>
          <w:p w14:paraId="3CD94BA1" w14:textId="77777777" w:rsidR="008B3221" w:rsidRDefault="00000000">
            <w:pPr>
              <w:spacing w:line="360" w:lineRule="auto"/>
              <w:jc w:val="center"/>
              <w:rPr>
                <w:rFonts w:eastAsia="黑体"/>
                <w:spacing w:val="20"/>
                <w:sz w:val="44"/>
                <w:szCs w:val="44"/>
              </w:rPr>
            </w:pPr>
            <w:r>
              <w:rPr>
                <w:rFonts w:eastAsia="黑体" w:hint="eastAsia"/>
                <w:spacing w:val="20"/>
                <w:sz w:val="44"/>
                <w:szCs w:val="32"/>
              </w:rPr>
              <w:t>编制说明</w:t>
            </w:r>
          </w:p>
        </w:tc>
      </w:tr>
      <w:tr w:rsidR="008B3221" w14:paraId="7D693262" w14:textId="77777777">
        <w:trPr>
          <w:trHeight w:val="2835"/>
          <w:jc w:val="center"/>
        </w:trPr>
        <w:tc>
          <w:tcPr>
            <w:tcW w:w="8177" w:type="dxa"/>
            <w:vAlign w:val="center"/>
          </w:tcPr>
          <w:p w14:paraId="1B4ECC52" w14:textId="77777777" w:rsidR="008B3221" w:rsidRDefault="00000000">
            <w:pPr>
              <w:spacing w:line="360" w:lineRule="auto"/>
              <w:jc w:val="center"/>
              <w:rPr>
                <w:rFonts w:eastAsia="黑体"/>
                <w:spacing w:val="20"/>
                <w:sz w:val="32"/>
              </w:rPr>
            </w:pPr>
            <w:r>
              <w:rPr>
                <w:rFonts w:eastAsia="黑体" w:hint="eastAsia"/>
                <w:spacing w:val="20"/>
                <w:sz w:val="32"/>
              </w:rPr>
              <w:t>标准起草工作组</w:t>
            </w:r>
          </w:p>
          <w:p w14:paraId="39012EB2" w14:textId="77777777" w:rsidR="008B3221" w:rsidRDefault="00000000">
            <w:pPr>
              <w:spacing w:line="360" w:lineRule="auto"/>
              <w:jc w:val="center"/>
              <w:rPr>
                <w:rFonts w:eastAsia="黑体"/>
                <w:sz w:val="28"/>
                <w:szCs w:val="28"/>
              </w:rPr>
            </w:pPr>
            <w:r>
              <w:rPr>
                <w:rFonts w:eastAsia="黑体"/>
                <w:spacing w:val="20"/>
                <w:sz w:val="32"/>
              </w:rPr>
              <w:t>20</w:t>
            </w:r>
            <w:r>
              <w:rPr>
                <w:rFonts w:eastAsia="黑体" w:hint="eastAsia"/>
                <w:spacing w:val="20"/>
                <w:sz w:val="32"/>
              </w:rPr>
              <w:t>25</w:t>
            </w:r>
            <w:r>
              <w:rPr>
                <w:rFonts w:eastAsia="黑体" w:hint="eastAsia"/>
                <w:spacing w:val="20"/>
                <w:sz w:val="32"/>
              </w:rPr>
              <w:t>年</w:t>
            </w:r>
            <w:r>
              <w:rPr>
                <w:rFonts w:eastAsia="黑体" w:hint="eastAsia"/>
                <w:spacing w:val="20"/>
                <w:sz w:val="32"/>
              </w:rPr>
              <w:t>4</w:t>
            </w:r>
            <w:r>
              <w:rPr>
                <w:rFonts w:eastAsia="黑体" w:hint="eastAsia"/>
                <w:spacing w:val="20"/>
                <w:sz w:val="32"/>
              </w:rPr>
              <w:t>月</w:t>
            </w:r>
          </w:p>
        </w:tc>
      </w:tr>
    </w:tbl>
    <w:p w14:paraId="47BEE3FE" w14:textId="77777777" w:rsidR="008B3221" w:rsidRDefault="008B3221">
      <w:pPr>
        <w:snapToGrid w:val="0"/>
        <w:jc w:val="center"/>
        <w:rPr>
          <w:rFonts w:ascii="黑体" w:eastAsia="黑体"/>
          <w:spacing w:val="20"/>
          <w:sz w:val="30"/>
          <w:szCs w:val="30"/>
        </w:rPr>
        <w:sectPr w:rsidR="008B3221">
          <w:footerReference w:type="default" r:id="rId8"/>
          <w:pgSz w:w="11906" w:h="16838"/>
          <w:pgMar w:top="1440" w:right="1800" w:bottom="1440" w:left="1800" w:header="851" w:footer="992" w:gutter="0"/>
          <w:cols w:space="425"/>
          <w:docGrid w:type="lines" w:linePitch="312"/>
        </w:sectPr>
      </w:pPr>
    </w:p>
    <w:p w14:paraId="013D7400" w14:textId="77777777" w:rsidR="008B3221" w:rsidRDefault="008B3221">
      <w:pPr>
        <w:snapToGrid w:val="0"/>
        <w:jc w:val="center"/>
        <w:rPr>
          <w:rFonts w:ascii="黑体" w:eastAsia="黑体"/>
          <w:spacing w:val="20"/>
          <w:sz w:val="30"/>
          <w:szCs w:val="30"/>
        </w:rPr>
      </w:pPr>
    </w:p>
    <w:p w14:paraId="2D97C69E" w14:textId="241CA32B" w:rsidR="008B3221" w:rsidRDefault="00000000">
      <w:pPr>
        <w:snapToGrid w:val="0"/>
        <w:jc w:val="center"/>
        <w:rPr>
          <w:rFonts w:ascii="黑体" w:eastAsia="黑体"/>
          <w:spacing w:val="20"/>
          <w:sz w:val="32"/>
          <w:szCs w:val="30"/>
        </w:rPr>
      </w:pPr>
      <w:r>
        <w:rPr>
          <w:rFonts w:ascii="黑体" w:eastAsia="黑体" w:hint="eastAsia"/>
          <w:spacing w:val="20"/>
          <w:sz w:val="32"/>
          <w:szCs w:val="30"/>
        </w:rPr>
        <w:t>核能供汽调试与运行期间</w:t>
      </w:r>
    </w:p>
    <w:p w14:paraId="32AB7218" w14:textId="4CAFE62F" w:rsidR="008B3221" w:rsidRDefault="00000000">
      <w:pPr>
        <w:snapToGrid w:val="0"/>
        <w:jc w:val="center"/>
        <w:rPr>
          <w:rFonts w:ascii="黑体" w:eastAsia="黑体"/>
          <w:sz w:val="32"/>
          <w:szCs w:val="32"/>
        </w:rPr>
      </w:pPr>
      <w:r>
        <w:rPr>
          <w:rFonts w:ascii="黑体" w:eastAsia="黑体" w:hint="eastAsia"/>
          <w:spacing w:val="20"/>
          <w:sz w:val="32"/>
          <w:szCs w:val="30"/>
        </w:rPr>
        <w:t>水化学控制</w:t>
      </w:r>
      <w:r w:rsidR="00BE4BD7">
        <w:rPr>
          <w:rFonts w:ascii="黑体" w:eastAsia="黑体" w:hint="eastAsia"/>
          <w:spacing w:val="20"/>
          <w:sz w:val="32"/>
          <w:szCs w:val="30"/>
        </w:rPr>
        <w:t>导则</w:t>
      </w:r>
    </w:p>
    <w:p w14:paraId="7644C7C3" w14:textId="77777777" w:rsidR="008B3221" w:rsidRDefault="00000000">
      <w:pPr>
        <w:numPr>
          <w:ilvl w:val="0"/>
          <w:numId w:val="1"/>
        </w:numPr>
        <w:spacing w:before="240" w:after="240" w:line="360" w:lineRule="auto"/>
        <w:rPr>
          <w:rFonts w:eastAsia="黑体"/>
          <w:sz w:val="28"/>
          <w:szCs w:val="28"/>
        </w:rPr>
      </w:pPr>
      <w:r>
        <w:rPr>
          <w:rFonts w:eastAsia="黑体" w:hint="eastAsia"/>
          <w:sz w:val="28"/>
          <w:szCs w:val="28"/>
        </w:rPr>
        <w:t>工作简况</w:t>
      </w:r>
    </w:p>
    <w:p w14:paraId="47B07F82" w14:textId="77777777" w:rsidR="008B3221" w:rsidRDefault="00000000">
      <w:pPr>
        <w:pStyle w:val="af5"/>
        <w:numPr>
          <w:ilvl w:val="0"/>
          <w:numId w:val="2"/>
        </w:numPr>
        <w:spacing w:before="240" w:after="240" w:line="360" w:lineRule="auto"/>
        <w:ind w:firstLineChars="0"/>
        <w:rPr>
          <w:rFonts w:ascii="黑体" w:eastAsia="黑体" w:hAnsi="黑体" w:hint="eastAsia"/>
          <w:kern w:val="0"/>
          <w:sz w:val="24"/>
        </w:rPr>
      </w:pPr>
      <w:r>
        <w:rPr>
          <w:rFonts w:ascii="黑体" w:eastAsia="黑体" w:hAnsi="黑体" w:hint="eastAsia"/>
          <w:kern w:val="0"/>
          <w:sz w:val="24"/>
        </w:rPr>
        <w:t>任务</w:t>
      </w:r>
      <w:r>
        <w:rPr>
          <w:rFonts w:ascii="黑体" w:eastAsia="黑体" w:hAnsi="黑体"/>
          <w:kern w:val="0"/>
          <w:sz w:val="24"/>
        </w:rPr>
        <w:t>来源</w:t>
      </w:r>
    </w:p>
    <w:p w14:paraId="5918839A" w14:textId="77777777" w:rsidR="008B3221" w:rsidRDefault="00000000">
      <w:pPr>
        <w:spacing w:line="360" w:lineRule="auto"/>
        <w:ind w:firstLineChars="200" w:firstLine="480"/>
        <w:rPr>
          <w:rFonts w:ascii="宋体" w:hAnsi="宋体" w:hint="eastAsia"/>
          <w:color w:val="000000"/>
          <w:kern w:val="0"/>
          <w:sz w:val="24"/>
        </w:rPr>
      </w:pPr>
      <w:r>
        <w:rPr>
          <w:rFonts w:ascii="宋体" w:hAnsi="宋体" w:hint="eastAsia"/>
          <w:color w:val="000000"/>
          <w:kern w:val="0"/>
          <w:sz w:val="24"/>
          <w:lang w:val="zh-CN"/>
        </w:rPr>
        <w:t>本标准制修订任务由</w:t>
      </w:r>
      <w:r>
        <w:rPr>
          <w:rFonts w:ascii="宋体" w:hAnsi="宋体" w:hint="eastAsia"/>
          <w:color w:val="000000"/>
          <w:kern w:val="0"/>
          <w:sz w:val="24"/>
        </w:rPr>
        <w:t>中国核学会文件《关于下达中国核学会2024年度第一批团体标准制（修）订计划的通知》（中核学发〔2024〕65号）下达，计划编号为HTB2024011，标准计划名称为《核能供汽调试与运行期间水化学控制导则》，要求于2025年12月前完成本项目。</w:t>
      </w:r>
    </w:p>
    <w:p w14:paraId="1C7DA1EF" w14:textId="77777777" w:rsidR="008B3221" w:rsidRDefault="00000000">
      <w:pPr>
        <w:pStyle w:val="af5"/>
        <w:numPr>
          <w:ilvl w:val="0"/>
          <w:numId w:val="2"/>
        </w:numPr>
        <w:spacing w:before="240" w:after="240" w:line="360" w:lineRule="auto"/>
        <w:ind w:firstLineChars="0"/>
        <w:rPr>
          <w:rFonts w:eastAsia="黑体"/>
          <w:sz w:val="28"/>
          <w:szCs w:val="28"/>
        </w:rPr>
      </w:pPr>
      <w:r>
        <w:rPr>
          <w:rFonts w:ascii="黑体" w:eastAsia="黑体" w:hAnsi="黑体" w:hint="eastAsia"/>
          <w:kern w:val="0"/>
          <w:sz w:val="24"/>
        </w:rPr>
        <w:t>起草</w:t>
      </w:r>
      <w:r>
        <w:rPr>
          <w:rFonts w:ascii="黑体" w:eastAsia="黑体" w:hAnsi="黑体"/>
          <w:kern w:val="0"/>
          <w:sz w:val="24"/>
        </w:rPr>
        <w:t>单位情况</w:t>
      </w:r>
    </w:p>
    <w:p w14:paraId="1ABA1263" w14:textId="77777777" w:rsidR="008B3221" w:rsidRDefault="00000000">
      <w:pPr>
        <w:pStyle w:val="CM49"/>
        <w:spacing w:after="0" w:line="360" w:lineRule="auto"/>
        <w:ind w:firstLineChars="200" w:firstLine="480"/>
        <w:jc w:val="both"/>
      </w:pPr>
      <w:r>
        <w:rPr>
          <w:rFonts w:hint="eastAsia"/>
        </w:rPr>
        <w:t>本文件起草单位：江苏核电有限公司、</w:t>
      </w:r>
      <w:r>
        <w:rPr>
          <w:rFonts w:hAnsi="宋体" w:hint="eastAsia"/>
        </w:rPr>
        <w:t>中核苏能有限公司、</w:t>
      </w:r>
      <w:r>
        <w:rPr>
          <w:rFonts w:hint="eastAsia"/>
        </w:rPr>
        <w:t>中国核电工程有限公司。</w:t>
      </w:r>
    </w:p>
    <w:p w14:paraId="6F601B28" w14:textId="77777777" w:rsidR="008B3221" w:rsidRDefault="00000000">
      <w:pPr>
        <w:pStyle w:val="af5"/>
        <w:numPr>
          <w:ilvl w:val="0"/>
          <w:numId w:val="2"/>
        </w:numPr>
        <w:spacing w:before="240" w:after="240" w:line="360" w:lineRule="auto"/>
        <w:ind w:firstLineChars="0"/>
        <w:rPr>
          <w:rFonts w:ascii="黑体" w:eastAsia="黑体" w:hAnsi="黑体" w:hint="eastAsia"/>
          <w:kern w:val="0"/>
          <w:sz w:val="24"/>
        </w:rPr>
      </w:pPr>
      <w:r>
        <w:rPr>
          <w:rFonts w:ascii="黑体" w:eastAsia="黑体" w:hAnsi="黑体" w:hint="eastAsia"/>
          <w:kern w:val="0"/>
          <w:sz w:val="24"/>
        </w:rPr>
        <w:t>起草工作组组成及任务分工</w:t>
      </w:r>
    </w:p>
    <w:tbl>
      <w:tblPr>
        <w:tblStyle w:val="af1"/>
        <w:tblW w:w="0" w:type="auto"/>
        <w:tblLook w:val="04A0" w:firstRow="1" w:lastRow="0" w:firstColumn="1" w:lastColumn="0" w:noHBand="0" w:noVBand="1"/>
      </w:tblPr>
      <w:tblGrid>
        <w:gridCol w:w="696"/>
        <w:gridCol w:w="1453"/>
        <w:gridCol w:w="1561"/>
        <w:gridCol w:w="1948"/>
        <w:gridCol w:w="2600"/>
      </w:tblGrid>
      <w:tr w:rsidR="008B3221" w14:paraId="4DAFE58F" w14:textId="77777777">
        <w:trPr>
          <w:trHeight w:val="575"/>
        </w:trPr>
        <w:tc>
          <w:tcPr>
            <w:tcW w:w="0" w:type="auto"/>
            <w:vAlign w:val="center"/>
          </w:tcPr>
          <w:p w14:paraId="54FEBA67"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序号</w:t>
            </w:r>
          </w:p>
        </w:tc>
        <w:tc>
          <w:tcPr>
            <w:tcW w:w="1453" w:type="dxa"/>
            <w:vAlign w:val="center"/>
          </w:tcPr>
          <w:p w14:paraId="4B41D869"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姓名</w:t>
            </w:r>
          </w:p>
        </w:tc>
        <w:tc>
          <w:tcPr>
            <w:tcW w:w="1561" w:type="dxa"/>
            <w:vAlign w:val="center"/>
          </w:tcPr>
          <w:p w14:paraId="3818099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单位</w:t>
            </w:r>
          </w:p>
        </w:tc>
        <w:tc>
          <w:tcPr>
            <w:tcW w:w="1948" w:type="dxa"/>
            <w:vAlign w:val="center"/>
          </w:tcPr>
          <w:p w14:paraId="0D33B5DA"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职务/职称</w:t>
            </w:r>
          </w:p>
        </w:tc>
        <w:tc>
          <w:tcPr>
            <w:tcW w:w="2600" w:type="dxa"/>
            <w:vAlign w:val="center"/>
          </w:tcPr>
          <w:p w14:paraId="13D42C3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负责内容</w:t>
            </w:r>
          </w:p>
        </w:tc>
      </w:tr>
      <w:tr w:rsidR="008B3221" w14:paraId="4CA2F8F3" w14:textId="77777777">
        <w:trPr>
          <w:trHeight w:hRule="exact" w:val="682"/>
        </w:trPr>
        <w:tc>
          <w:tcPr>
            <w:tcW w:w="0" w:type="auto"/>
            <w:vAlign w:val="center"/>
          </w:tcPr>
          <w:p w14:paraId="70067AA9"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1</w:t>
            </w:r>
          </w:p>
        </w:tc>
        <w:tc>
          <w:tcPr>
            <w:tcW w:w="1453" w:type="dxa"/>
            <w:vAlign w:val="center"/>
          </w:tcPr>
          <w:p w14:paraId="439C8BD2"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王旭初</w:t>
            </w:r>
          </w:p>
        </w:tc>
        <w:tc>
          <w:tcPr>
            <w:tcW w:w="1561" w:type="dxa"/>
            <w:vMerge w:val="restart"/>
            <w:vAlign w:val="center"/>
          </w:tcPr>
          <w:p w14:paraId="67ACDCD1"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江苏核电有限公司</w:t>
            </w:r>
          </w:p>
        </w:tc>
        <w:tc>
          <w:tcPr>
            <w:tcW w:w="1948" w:type="dxa"/>
            <w:vAlign w:val="center"/>
          </w:tcPr>
          <w:p w14:paraId="6DA01C7C"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研高</w:t>
            </w:r>
          </w:p>
        </w:tc>
        <w:tc>
          <w:tcPr>
            <w:tcW w:w="2600" w:type="dxa"/>
            <w:vAlign w:val="center"/>
          </w:tcPr>
          <w:p w14:paraId="3271A3BB"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全文审核</w:t>
            </w:r>
          </w:p>
        </w:tc>
      </w:tr>
      <w:tr w:rsidR="008B3221" w14:paraId="6CDC641B" w14:textId="77777777">
        <w:trPr>
          <w:trHeight w:hRule="exact" w:val="682"/>
        </w:trPr>
        <w:tc>
          <w:tcPr>
            <w:tcW w:w="0" w:type="auto"/>
            <w:vAlign w:val="center"/>
          </w:tcPr>
          <w:p w14:paraId="23356F13"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2</w:t>
            </w:r>
          </w:p>
        </w:tc>
        <w:tc>
          <w:tcPr>
            <w:tcW w:w="1453" w:type="dxa"/>
            <w:vAlign w:val="center"/>
          </w:tcPr>
          <w:p w14:paraId="53F2FBDA"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杜元生</w:t>
            </w:r>
          </w:p>
        </w:tc>
        <w:tc>
          <w:tcPr>
            <w:tcW w:w="1561" w:type="dxa"/>
            <w:vMerge/>
            <w:vAlign w:val="center"/>
          </w:tcPr>
          <w:p w14:paraId="2BB4ACC5" w14:textId="77777777" w:rsidR="008B3221" w:rsidRDefault="008B3221">
            <w:pPr>
              <w:pStyle w:val="af5"/>
              <w:spacing w:before="240" w:after="240" w:line="360" w:lineRule="auto"/>
              <w:ind w:firstLineChars="0" w:firstLine="0"/>
              <w:jc w:val="center"/>
              <w:rPr>
                <w:rFonts w:ascii="宋体" w:eastAsia="宋体" w:hAnsi="宋体" w:cs="宋体" w:hint="eastAsia"/>
                <w:kern w:val="0"/>
                <w:sz w:val="24"/>
              </w:rPr>
            </w:pPr>
          </w:p>
        </w:tc>
        <w:tc>
          <w:tcPr>
            <w:tcW w:w="1948" w:type="dxa"/>
            <w:vAlign w:val="center"/>
          </w:tcPr>
          <w:p w14:paraId="4D54BB7C"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高工</w:t>
            </w:r>
          </w:p>
        </w:tc>
        <w:tc>
          <w:tcPr>
            <w:tcW w:w="2600" w:type="dxa"/>
            <w:vAlign w:val="center"/>
          </w:tcPr>
          <w:p w14:paraId="46A96D8C"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第4-6章内容编制</w:t>
            </w:r>
          </w:p>
        </w:tc>
      </w:tr>
      <w:tr w:rsidR="008B3221" w14:paraId="0B5BC9B2" w14:textId="77777777">
        <w:trPr>
          <w:trHeight w:hRule="exact" w:val="682"/>
        </w:trPr>
        <w:tc>
          <w:tcPr>
            <w:tcW w:w="0" w:type="auto"/>
            <w:vAlign w:val="center"/>
          </w:tcPr>
          <w:p w14:paraId="5DF94E4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3</w:t>
            </w:r>
          </w:p>
        </w:tc>
        <w:tc>
          <w:tcPr>
            <w:tcW w:w="1453" w:type="dxa"/>
            <w:vAlign w:val="center"/>
          </w:tcPr>
          <w:p w14:paraId="403BE39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欧阳宇修</w:t>
            </w:r>
          </w:p>
        </w:tc>
        <w:tc>
          <w:tcPr>
            <w:tcW w:w="1561" w:type="dxa"/>
            <w:vMerge/>
            <w:vAlign w:val="center"/>
          </w:tcPr>
          <w:p w14:paraId="5495DDE2" w14:textId="77777777" w:rsidR="008B3221" w:rsidRDefault="008B3221">
            <w:pPr>
              <w:pStyle w:val="af5"/>
              <w:spacing w:before="240" w:after="240" w:line="360" w:lineRule="auto"/>
              <w:ind w:firstLineChars="0" w:firstLine="0"/>
              <w:jc w:val="center"/>
              <w:rPr>
                <w:rFonts w:ascii="宋体" w:eastAsia="宋体" w:hAnsi="宋体" w:cs="宋体" w:hint="eastAsia"/>
                <w:kern w:val="0"/>
                <w:sz w:val="24"/>
              </w:rPr>
            </w:pPr>
          </w:p>
        </w:tc>
        <w:tc>
          <w:tcPr>
            <w:tcW w:w="1948" w:type="dxa"/>
            <w:vAlign w:val="center"/>
          </w:tcPr>
          <w:p w14:paraId="146E0763"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高工</w:t>
            </w:r>
          </w:p>
        </w:tc>
        <w:tc>
          <w:tcPr>
            <w:tcW w:w="2600" w:type="dxa"/>
            <w:vAlign w:val="center"/>
          </w:tcPr>
          <w:p w14:paraId="5C1E2419"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第1-3章内容编制</w:t>
            </w:r>
          </w:p>
        </w:tc>
      </w:tr>
      <w:tr w:rsidR="008B3221" w14:paraId="4A02E6C1" w14:textId="77777777">
        <w:trPr>
          <w:trHeight w:hRule="exact" w:val="682"/>
        </w:trPr>
        <w:tc>
          <w:tcPr>
            <w:tcW w:w="0" w:type="auto"/>
            <w:vAlign w:val="center"/>
          </w:tcPr>
          <w:p w14:paraId="5B5579BE"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4</w:t>
            </w:r>
          </w:p>
        </w:tc>
        <w:tc>
          <w:tcPr>
            <w:tcW w:w="1453" w:type="dxa"/>
            <w:vAlign w:val="center"/>
          </w:tcPr>
          <w:p w14:paraId="792C642F"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强浩</w:t>
            </w:r>
          </w:p>
        </w:tc>
        <w:tc>
          <w:tcPr>
            <w:tcW w:w="1561" w:type="dxa"/>
            <w:vMerge/>
            <w:vAlign w:val="center"/>
          </w:tcPr>
          <w:p w14:paraId="370C4A13" w14:textId="77777777" w:rsidR="008B3221" w:rsidRDefault="008B3221">
            <w:pPr>
              <w:pStyle w:val="af5"/>
              <w:spacing w:before="240" w:after="240" w:line="360" w:lineRule="auto"/>
              <w:ind w:firstLineChars="0" w:firstLine="0"/>
              <w:jc w:val="center"/>
              <w:rPr>
                <w:rFonts w:ascii="宋体" w:eastAsia="宋体" w:hAnsi="宋体" w:cs="宋体" w:hint="eastAsia"/>
                <w:kern w:val="0"/>
                <w:sz w:val="24"/>
              </w:rPr>
            </w:pPr>
          </w:p>
        </w:tc>
        <w:tc>
          <w:tcPr>
            <w:tcW w:w="1948" w:type="dxa"/>
            <w:vAlign w:val="center"/>
          </w:tcPr>
          <w:p w14:paraId="6D827D1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研高</w:t>
            </w:r>
          </w:p>
        </w:tc>
        <w:tc>
          <w:tcPr>
            <w:tcW w:w="2600" w:type="dxa"/>
            <w:vAlign w:val="center"/>
          </w:tcPr>
          <w:p w14:paraId="4204B79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第1-3章内容审核</w:t>
            </w:r>
          </w:p>
        </w:tc>
      </w:tr>
      <w:tr w:rsidR="008B3221" w14:paraId="1982C851" w14:textId="77777777">
        <w:trPr>
          <w:trHeight w:hRule="exact" w:val="682"/>
        </w:trPr>
        <w:tc>
          <w:tcPr>
            <w:tcW w:w="0" w:type="auto"/>
            <w:vAlign w:val="center"/>
          </w:tcPr>
          <w:p w14:paraId="6C5B52FA"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5</w:t>
            </w:r>
          </w:p>
        </w:tc>
        <w:tc>
          <w:tcPr>
            <w:tcW w:w="1453" w:type="dxa"/>
            <w:vAlign w:val="center"/>
          </w:tcPr>
          <w:p w14:paraId="068B2AFF"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苏凯</w:t>
            </w:r>
          </w:p>
        </w:tc>
        <w:tc>
          <w:tcPr>
            <w:tcW w:w="1561" w:type="dxa"/>
            <w:vMerge/>
            <w:vAlign w:val="center"/>
          </w:tcPr>
          <w:p w14:paraId="23FD3AF3" w14:textId="77777777" w:rsidR="008B3221" w:rsidRDefault="008B3221">
            <w:pPr>
              <w:pStyle w:val="af5"/>
              <w:spacing w:before="240" w:after="240" w:line="360" w:lineRule="auto"/>
              <w:ind w:firstLineChars="0" w:firstLine="0"/>
              <w:jc w:val="center"/>
              <w:rPr>
                <w:rFonts w:ascii="宋体" w:eastAsia="宋体" w:hAnsi="宋体" w:cs="宋体" w:hint="eastAsia"/>
                <w:kern w:val="0"/>
                <w:sz w:val="24"/>
              </w:rPr>
            </w:pPr>
          </w:p>
        </w:tc>
        <w:tc>
          <w:tcPr>
            <w:tcW w:w="1948" w:type="dxa"/>
            <w:vAlign w:val="center"/>
          </w:tcPr>
          <w:p w14:paraId="44CB4C9A"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研高</w:t>
            </w:r>
          </w:p>
        </w:tc>
        <w:tc>
          <w:tcPr>
            <w:tcW w:w="2600" w:type="dxa"/>
            <w:vAlign w:val="center"/>
          </w:tcPr>
          <w:p w14:paraId="46467EFF"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第4-6章内容审核</w:t>
            </w:r>
          </w:p>
        </w:tc>
      </w:tr>
      <w:tr w:rsidR="008B3221" w14:paraId="2D33A6DC" w14:textId="77777777">
        <w:trPr>
          <w:trHeight w:hRule="exact" w:val="682"/>
        </w:trPr>
        <w:tc>
          <w:tcPr>
            <w:tcW w:w="0" w:type="auto"/>
            <w:vAlign w:val="center"/>
          </w:tcPr>
          <w:p w14:paraId="494B906F"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6</w:t>
            </w:r>
          </w:p>
        </w:tc>
        <w:tc>
          <w:tcPr>
            <w:tcW w:w="1453" w:type="dxa"/>
            <w:vAlign w:val="center"/>
          </w:tcPr>
          <w:p w14:paraId="72F0D753"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谢江红</w:t>
            </w:r>
          </w:p>
        </w:tc>
        <w:tc>
          <w:tcPr>
            <w:tcW w:w="1561" w:type="dxa"/>
            <w:vMerge/>
            <w:vAlign w:val="center"/>
          </w:tcPr>
          <w:p w14:paraId="1C8185AA" w14:textId="77777777" w:rsidR="008B3221" w:rsidRDefault="008B3221">
            <w:pPr>
              <w:pStyle w:val="af5"/>
              <w:spacing w:before="240" w:after="240" w:line="360" w:lineRule="auto"/>
              <w:ind w:firstLineChars="0" w:firstLine="0"/>
              <w:jc w:val="center"/>
              <w:rPr>
                <w:rFonts w:ascii="宋体" w:eastAsia="宋体" w:hAnsi="宋体" w:cs="宋体" w:hint="eastAsia"/>
                <w:kern w:val="0"/>
                <w:sz w:val="24"/>
              </w:rPr>
            </w:pPr>
          </w:p>
        </w:tc>
        <w:tc>
          <w:tcPr>
            <w:tcW w:w="1948" w:type="dxa"/>
            <w:vAlign w:val="center"/>
          </w:tcPr>
          <w:p w14:paraId="2FF17DA3"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研高</w:t>
            </w:r>
          </w:p>
        </w:tc>
        <w:tc>
          <w:tcPr>
            <w:tcW w:w="2600" w:type="dxa"/>
            <w:vAlign w:val="center"/>
          </w:tcPr>
          <w:p w14:paraId="5E6D968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全文审核</w:t>
            </w:r>
          </w:p>
        </w:tc>
      </w:tr>
      <w:tr w:rsidR="008B3221" w14:paraId="3B6299C7" w14:textId="77777777">
        <w:trPr>
          <w:trHeight w:val="644"/>
        </w:trPr>
        <w:tc>
          <w:tcPr>
            <w:tcW w:w="0" w:type="auto"/>
            <w:vAlign w:val="center"/>
          </w:tcPr>
          <w:p w14:paraId="31951127"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7</w:t>
            </w:r>
          </w:p>
        </w:tc>
        <w:tc>
          <w:tcPr>
            <w:tcW w:w="1453" w:type="dxa"/>
            <w:vAlign w:val="center"/>
          </w:tcPr>
          <w:p w14:paraId="3EBFC6BB"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孔亮</w:t>
            </w:r>
          </w:p>
        </w:tc>
        <w:tc>
          <w:tcPr>
            <w:tcW w:w="1561" w:type="dxa"/>
            <w:vAlign w:val="center"/>
          </w:tcPr>
          <w:p w14:paraId="5E37CB4C"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中核苏能有</w:t>
            </w:r>
            <w:r>
              <w:rPr>
                <w:rFonts w:ascii="宋体" w:eastAsia="宋体" w:hAnsi="宋体" w:cs="宋体" w:hint="eastAsia"/>
                <w:kern w:val="0"/>
                <w:sz w:val="24"/>
              </w:rPr>
              <w:lastRenderedPageBreak/>
              <w:t>限公司</w:t>
            </w:r>
          </w:p>
        </w:tc>
        <w:tc>
          <w:tcPr>
            <w:tcW w:w="1948" w:type="dxa"/>
            <w:vAlign w:val="center"/>
          </w:tcPr>
          <w:p w14:paraId="1D7F1ADF"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lastRenderedPageBreak/>
              <w:t>高工</w:t>
            </w:r>
          </w:p>
        </w:tc>
        <w:tc>
          <w:tcPr>
            <w:tcW w:w="2600" w:type="dxa"/>
            <w:vAlign w:val="center"/>
          </w:tcPr>
          <w:p w14:paraId="3036A4F2"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参编</w:t>
            </w:r>
          </w:p>
        </w:tc>
      </w:tr>
      <w:tr w:rsidR="008B3221" w14:paraId="743802AA" w14:textId="77777777">
        <w:trPr>
          <w:trHeight w:val="1760"/>
        </w:trPr>
        <w:tc>
          <w:tcPr>
            <w:tcW w:w="0" w:type="auto"/>
            <w:vAlign w:val="center"/>
          </w:tcPr>
          <w:p w14:paraId="50B2342B"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8</w:t>
            </w:r>
          </w:p>
        </w:tc>
        <w:tc>
          <w:tcPr>
            <w:tcW w:w="1453" w:type="dxa"/>
            <w:vAlign w:val="center"/>
          </w:tcPr>
          <w:p w14:paraId="5F883D65"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赵琛</w:t>
            </w:r>
          </w:p>
        </w:tc>
        <w:tc>
          <w:tcPr>
            <w:tcW w:w="1561" w:type="dxa"/>
            <w:vAlign w:val="center"/>
          </w:tcPr>
          <w:p w14:paraId="08A83B7D"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color w:val="000000"/>
                <w:kern w:val="0"/>
                <w:sz w:val="24"/>
              </w:rPr>
              <w:t>中国核电工程有限公司</w:t>
            </w:r>
          </w:p>
        </w:tc>
        <w:tc>
          <w:tcPr>
            <w:tcW w:w="1948" w:type="dxa"/>
            <w:vAlign w:val="center"/>
          </w:tcPr>
          <w:p w14:paraId="38FEDE30"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高工</w:t>
            </w:r>
          </w:p>
        </w:tc>
        <w:tc>
          <w:tcPr>
            <w:tcW w:w="2600" w:type="dxa"/>
            <w:vAlign w:val="center"/>
          </w:tcPr>
          <w:p w14:paraId="249E9E9F" w14:textId="77777777" w:rsidR="008B3221" w:rsidRDefault="00000000">
            <w:pPr>
              <w:pStyle w:val="af5"/>
              <w:spacing w:before="240" w:after="240" w:line="360" w:lineRule="auto"/>
              <w:ind w:firstLineChars="0" w:firstLine="0"/>
              <w:jc w:val="center"/>
              <w:rPr>
                <w:rFonts w:ascii="宋体" w:eastAsia="宋体" w:hAnsi="宋体" w:cs="宋体" w:hint="eastAsia"/>
                <w:kern w:val="0"/>
                <w:sz w:val="24"/>
              </w:rPr>
            </w:pPr>
            <w:r>
              <w:rPr>
                <w:rFonts w:ascii="宋体" w:eastAsia="宋体" w:hAnsi="宋体" w:cs="宋体" w:hint="eastAsia"/>
                <w:kern w:val="0"/>
                <w:sz w:val="24"/>
              </w:rPr>
              <w:t>参编</w:t>
            </w:r>
          </w:p>
        </w:tc>
      </w:tr>
    </w:tbl>
    <w:p w14:paraId="23CB29D9" w14:textId="77777777" w:rsidR="008B3221" w:rsidRDefault="00000000">
      <w:pPr>
        <w:pStyle w:val="af5"/>
        <w:numPr>
          <w:ilvl w:val="0"/>
          <w:numId w:val="2"/>
        </w:numPr>
        <w:spacing w:before="240" w:after="240" w:line="360" w:lineRule="auto"/>
        <w:ind w:firstLineChars="0"/>
        <w:rPr>
          <w:rFonts w:eastAsia="黑体"/>
          <w:sz w:val="28"/>
          <w:szCs w:val="28"/>
        </w:rPr>
      </w:pPr>
      <w:r>
        <w:rPr>
          <w:rFonts w:ascii="黑体" w:eastAsia="黑体" w:hAnsi="黑体" w:hint="eastAsia"/>
          <w:kern w:val="0"/>
          <w:sz w:val="24"/>
        </w:rPr>
        <w:t>主要</w:t>
      </w:r>
      <w:r>
        <w:rPr>
          <w:rFonts w:ascii="黑体" w:eastAsia="黑体" w:hAnsi="黑体"/>
          <w:kern w:val="0"/>
          <w:sz w:val="24"/>
        </w:rPr>
        <w:t>工作过程</w:t>
      </w:r>
    </w:p>
    <w:p w14:paraId="44112780" w14:textId="77777777" w:rsidR="008B3221" w:rsidRDefault="00000000">
      <w:pPr>
        <w:pStyle w:val="CM49"/>
        <w:spacing w:after="0" w:line="360" w:lineRule="auto"/>
        <w:ind w:firstLineChars="200" w:firstLine="480"/>
        <w:jc w:val="both"/>
        <w:rPr>
          <w:rFonts w:asciiTheme="minorHAnsi" w:eastAsiaTheme="minorEastAsia" w:hAnsiTheme="minorHAnsi" w:cstheme="minorBidi"/>
          <w:kern w:val="2"/>
          <w:szCs w:val="22"/>
        </w:rPr>
      </w:pPr>
      <w:r>
        <w:rPr>
          <w:rFonts w:asciiTheme="minorHAnsi" w:eastAsiaTheme="minorEastAsia" w:hAnsiTheme="minorHAnsi" w:cstheme="minorBidi" w:hint="eastAsia"/>
          <w:kern w:val="2"/>
          <w:szCs w:val="22"/>
        </w:rPr>
        <w:t>本标准的起草过程主要分为前期准备、征求意见稿编制、送审稿编制、报批稿编制阶段。</w:t>
      </w:r>
    </w:p>
    <w:p w14:paraId="61251FC8" w14:textId="77777777" w:rsidR="008B3221" w:rsidRDefault="00000000">
      <w:pPr>
        <w:spacing w:before="240" w:line="360" w:lineRule="auto"/>
        <w:rPr>
          <w:rFonts w:ascii="黑体" w:eastAsia="黑体" w:hAnsi="黑体" w:hint="eastAsia"/>
          <w:kern w:val="0"/>
          <w:sz w:val="24"/>
        </w:rPr>
      </w:pPr>
      <w:r>
        <w:rPr>
          <w:rFonts w:ascii="黑体" w:eastAsia="黑体" w:hAnsi="黑体" w:hint="eastAsia"/>
          <w:kern w:val="0"/>
          <w:sz w:val="24"/>
        </w:rPr>
        <w:t>4.1 前期准备（2023年6月-2024年4月）</w:t>
      </w:r>
    </w:p>
    <w:p w14:paraId="68412407" w14:textId="77777777" w:rsidR="008B3221" w:rsidRDefault="00000000">
      <w:pPr>
        <w:spacing w:line="360" w:lineRule="auto"/>
        <w:ind w:firstLineChars="200" w:firstLine="480"/>
        <w:rPr>
          <w:sz w:val="24"/>
        </w:rPr>
      </w:pPr>
      <w:r>
        <w:rPr>
          <w:rFonts w:hint="eastAsia"/>
          <w:sz w:val="24"/>
        </w:rPr>
        <w:t>2023</w:t>
      </w:r>
      <w:r>
        <w:rPr>
          <w:rFonts w:hint="eastAsia"/>
          <w:sz w:val="24"/>
        </w:rPr>
        <w:t>年</w:t>
      </w:r>
      <w:r>
        <w:rPr>
          <w:rFonts w:hint="eastAsia"/>
          <w:sz w:val="24"/>
        </w:rPr>
        <w:t>6</w:t>
      </w:r>
      <w:r>
        <w:rPr>
          <w:rFonts w:hint="eastAsia"/>
          <w:sz w:val="24"/>
        </w:rPr>
        <w:t>月</w:t>
      </w:r>
      <w:r>
        <w:rPr>
          <w:rFonts w:hint="eastAsia"/>
          <w:sz w:val="24"/>
        </w:rPr>
        <w:t>2</w:t>
      </w:r>
      <w:r>
        <w:rPr>
          <w:rFonts w:hint="eastAsia"/>
          <w:sz w:val="24"/>
        </w:rPr>
        <w:t>日全国核能标准化技术委员会发文批准包含“核能综合利用标准体系研究”等</w:t>
      </w:r>
      <w:r>
        <w:rPr>
          <w:rFonts w:hint="eastAsia"/>
          <w:sz w:val="24"/>
        </w:rPr>
        <w:t>20</w:t>
      </w:r>
      <w:r>
        <w:rPr>
          <w:rFonts w:hint="eastAsia"/>
          <w:sz w:val="24"/>
        </w:rPr>
        <w:t>个项目组平行开展标准化专项研究，江苏核电作为“核能综合利用标准体系研究”项目牵头单位之一，按要求编制了《核能供热标准体系专项研究项目组研究实施方案（江苏核电）》，确定在</w:t>
      </w:r>
      <w:r>
        <w:rPr>
          <w:rFonts w:hint="eastAsia"/>
          <w:sz w:val="24"/>
        </w:rPr>
        <w:t>2024</w:t>
      </w:r>
      <w:r>
        <w:rPr>
          <w:rFonts w:hint="eastAsia"/>
          <w:sz w:val="24"/>
        </w:rPr>
        <w:t>年</w:t>
      </w:r>
      <w:r>
        <w:rPr>
          <w:rFonts w:hint="eastAsia"/>
          <w:sz w:val="24"/>
        </w:rPr>
        <w:t>12</w:t>
      </w:r>
      <w:r>
        <w:rPr>
          <w:rFonts w:hint="eastAsia"/>
          <w:sz w:val="24"/>
        </w:rPr>
        <w:t>月</w:t>
      </w:r>
      <w:r>
        <w:rPr>
          <w:rFonts w:hint="eastAsia"/>
          <w:sz w:val="24"/>
        </w:rPr>
        <w:t>31</w:t>
      </w:r>
      <w:r>
        <w:rPr>
          <w:rFonts w:hint="eastAsia"/>
          <w:sz w:val="24"/>
        </w:rPr>
        <w:t>日之前完成本标准草案的编制，根据该方案，开始初期调研及资料收集。</w:t>
      </w:r>
    </w:p>
    <w:p w14:paraId="261021B9" w14:textId="77777777" w:rsidR="008B3221" w:rsidRDefault="00000000">
      <w:pPr>
        <w:spacing w:line="360" w:lineRule="auto"/>
        <w:ind w:firstLineChars="200" w:firstLine="480"/>
        <w:rPr>
          <w:sz w:val="24"/>
        </w:rPr>
      </w:pPr>
      <w:r>
        <w:rPr>
          <w:rFonts w:hint="eastAsia"/>
          <w:sz w:val="24"/>
        </w:rPr>
        <w:t>2023</w:t>
      </w:r>
      <w:r>
        <w:rPr>
          <w:rFonts w:hint="eastAsia"/>
          <w:sz w:val="24"/>
        </w:rPr>
        <w:t>年</w:t>
      </w:r>
      <w:r>
        <w:rPr>
          <w:rFonts w:hint="eastAsia"/>
          <w:sz w:val="24"/>
        </w:rPr>
        <w:t>11</w:t>
      </w:r>
      <w:r>
        <w:rPr>
          <w:rFonts w:hint="eastAsia"/>
          <w:sz w:val="24"/>
        </w:rPr>
        <w:t>月</w:t>
      </w:r>
      <w:r>
        <w:rPr>
          <w:rFonts w:hint="eastAsia"/>
          <w:sz w:val="24"/>
        </w:rPr>
        <w:t>29</w:t>
      </w:r>
      <w:r>
        <w:rPr>
          <w:rFonts w:hint="eastAsia"/>
          <w:sz w:val="24"/>
        </w:rPr>
        <w:t>日，核能供热标准体系专项研究会议在北京紫玉饭店召开，会议由江苏核电有限公司主办、中核战略规划研究总院核工业标准化研究所承办，全国核能专业标准化技术委员会反应堆技术分技术委员会委员长王长东参会指导，中国核电工程有限公司、中核能源科技有限公司和中核苏能核电有限公司参与核能供热标准体系专项研究项目组相关人员参会，参会各单位确认了核能供热标准体系团体标准（包含本标准）编制范围和分工，初步确定</w:t>
      </w:r>
      <w:r>
        <w:rPr>
          <w:rFonts w:hint="eastAsia"/>
          <w:sz w:val="24"/>
        </w:rPr>
        <w:t>2023</w:t>
      </w:r>
      <w:r>
        <w:rPr>
          <w:rFonts w:hint="eastAsia"/>
          <w:sz w:val="24"/>
        </w:rPr>
        <w:t>年</w:t>
      </w:r>
      <w:r>
        <w:rPr>
          <w:rFonts w:hint="eastAsia"/>
          <w:sz w:val="24"/>
        </w:rPr>
        <w:t>12</w:t>
      </w:r>
      <w:r>
        <w:rPr>
          <w:rFonts w:hint="eastAsia"/>
          <w:sz w:val="24"/>
        </w:rPr>
        <w:t>月</w:t>
      </w:r>
      <w:r>
        <w:rPr>
          <w:rFonts w:hint="eastAsia"/>
          <w:sz w:val="24"/>
        </w:rPr>
        <w:t>30</w:t>
      </w:r>
      <w:r>
        <w:rPr>
          <w:rFonts w:hint="eastAsia"/>
          <w:sz w:val="24"/>
        </w:rPr>
        <w:t>日前提交本标准团标申请。根据此次会议确定的分工，成立编制组，正式启动标准编制工作。</w:t>
      </w:r>
    </w:p>
    <w:p w14:paraId="53EA6F60" w14:textId="77777777" w:rsidR="008B3221" w:rsidRDefault="00000000">
      <w:pPr>
        <w:spacing w:line="360" w:lineRule="auto"/>
        <w:ind w:firstLineChars="200" w:firstLine="480"/>
        <w:rPr>
          <w:sz w:val="24"/>
        </w:rPr>
      </w:pPr>
      <w:r>
        <w:rPr>
          <w:sz w:val="24"/>
        </w:rPr>
        <w:t>2024</w:t>
      </w:r>
      <w:r>
        <w:rPr>
          <w:sz w:val="24"/>
        </w:rPr>
        <w:t>年</w:t>
      </w:r>
      <w:r>
        <w:rPr>
          <w:sz w:val="24"/>
        </w:rPr>
        <w:t>1</w:t>
      </w:r>
      <w:r>
        <w:rPr>
          <w:sz w:val="24"/>
        </w:rPr>
        <w:t>月</w:t>
      </w:r>
      <w:r>
        <w:rPr>
          <w:rFonts w:hint="eastAsia"/>
          <w:sz w:val="24"/>
        </w:rPr>
        <w:t>25</w:t>
      </w:r>
      <w:r>
        <w:rPr>
          <w:rFonts w:hint="eastAsia"/>
          <w:sz w:val="24"/>
        </w:rPr>
        <w:t>日</w:t>
      </w:r>
      <w:r>
        <w:rPr>
          <w:sz w:val="24"/>
        </w:rPr>
        <w:t>，中国核学会组织召开</w:t>
      </w:r>
      <w:r>
        <w:rPr>
          <w:sz w:val="24"/>
        </w:rPr>
        <w:t>“</w:t>
      </w:r>
      <w:r>
        <w:rPr>
          <w:sz w:val="24"/>
        </w:rPr>
        <w:t>核能供热首批团标立项评审会暨核能供热标准体系在核学会备案会议</w:t>
      </w:r>
      <w:r>
        <w:rPr>
          <w:sz w:val="24"/>
        </w:rPr>
        <w:t>”</w:t>
      </w:r>
      <w:r>
        <w:rPr>
          <w:sz w:val="24"/>
        </w:rPr>
        <w:t>，江苏核电有限公司、核工业标准化研究所、中核能源科技有限公司、中国核电工程有限公司相关代表参会。会议听取了江苏核电关于国标委研究项目</w:t>
      </w:r>
      <w:r>
        <w:rPr>
          <w:sz w:val="24"/>
        </w:rPr>
        <w:t>“</w:t>
      </w:r>
      <w:r>
        <w:rPr>
          <w:sz w:val="24"/>
        </w:rPr>
        <w:t>核能供热标准体系专项研究</w:t>
      </w:r>
      <w:r>
        <w:rPr>
          <w:sz w:val="24"/>
        </w:rPr>
        <w:t>”</w:t>
      </w:r>
      <w:r>
        <w:rPr>
          <w:sz w:val="24"/>
        </w:rPr>
        <w:t>的汇报，为加快核能供热标准供给，与会各方一致认为有必要系统化推进核学会核能供热团体标准建</w:t>
      </w:r>
      <w:r>
        <w:rPr>
          <w:sz w:val="24"/>
        </w:rPr>
        <w:lastRenderedPageBreak/>
        <w:t>设。核学会同意当前核能供热标准体系专项研究列举系列标准列入核学会团标制修订规划，后续可以根据实际工程进度分批次开展核学会团体标准立项申报及制修订工作。</w:t>
      </w:r>
    </w:p>
    <w:p w14:paraId="63BFA66A" w14:textId="77777777" w:rsidR="008B3221"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4</w:t>
      </w:r>
      <w:r>
        <w:rPr>
          <w:rFonts w:hint="eastAsia"/>
          <w:sz w:val="24"/>
        </w:rPr>
        <w:t>月</w:t>
      </w:r>
      <w:r>
        <w:rPr>
          <w:rFonts w:hint="eastAsia"/>
          <w:sz w:val="24"/>
        </w:rPr>
        <w:t>10</w:t>
      </w:r>
      <w:r>
        <w:rPr>
          <w:rFonts w:hint="eastAsia"/>
          <w:sz w:val="24"/>
        </w:rPr>
        <w:t>日，由中国核学会文件《关于下达中国核学会</w:t>
      </w:r>
      <w:r>
        <w:rPr>
          <w:rFonts w:hint="eastAsia"/>
          <w:sz w:val="24"/>
        </w:rPr>
        <w:t>2024</w:t>
      </w:r>
      <w:r>
        <w:rPr>
          <w:rFonts w:hint="eastAsia"/>
          <w:sz w:val="24"/>
        </w:rPr>
        <w:t>年度第一批团体标准制（修）订计划的通知》（中核学发〔</w:t>
      </w:r>
      <w:r>
        <w:rPr>
          <w:rFonts w:hint="eastAsia"/>
          <w:sz w:val="24"/>
        </w:rPr>
        <w:t>2024</w:t>
      </w:r>
      <w:r>
        <w:rPr>
          <w:rFonts w:hint="eastAsia"/>
          <w:sz w:val="24"/>
        </w:rPr>
        <w:t>〕</w:t>
      </w:r>
      <w:r>
        <w:rPr>
          <w:rFonts w:hint="eastAsia"/>
          <w:sz w:val="24"/>
        </w:rPr>
        <w:t>65</w:t>
      </w:r>
      <w:r>
        <w:rPr>
          <w:rFonts w:hint="eastAsia"/>
          <w:sz w:val="24"/>
        </w:rPr>
        <w:t>号）下达本标准制修订任务，计划编号为</w:t>
      </w:r>
      <w:r>
        <w:rPr>
          <w:rFonts w:hint="eastAsia"/>
          <w:sz w:val="24"/>
        </w:rPr>
        <w:t>HTB2024011</w:t>
      </w:r>
      <w:r>
        <w:rPr>
          <w:rFonts w:hint="eastAsia"/>
          <w:sz w:val="24"/>
        </w:rPr>
        <w:t>，标准计划名称为《核能供汽调试与运行期间水化学控制导则》。</w:t>
      </w:r>
    </w:p>
    <w:p w14:paraId="4A6029F7" w14:textId="77777777" w:rsidR="008B3221" w:rsidRDefault="00000000">
      <w:pPr>
        <w:spacing w:before="240" w:line="360" w:lineRule="auto"/>
        <w:rPr>
          <w:rFonts w:ascii="黑体" w:eastAsia="黑体" w:hAnsi="黑体" w:hint="eastAsia"/>
          <w:kern w:val="0"/>
          <w:sz w:val="24"/>
        </w:rPr>
      </w:pPr>
      <w:r>
        <w:rPr>
          <w:rFonts w:ascii="黑体" w:eastAsia="黑体" w:hAnsi="黑体" w:hint="eastAsia"/>
          <w:kern w:val="0"/>
          <w:sz w:val="24"/>
        </w:rPr>
        <w:t>4.2 征求意见稿编制（2024年4月-2025年4月）</w:t>
      </w:r>
    </w:p>
    <w:p w14:paraId="6636D36D" w14:textId="77777777" w:rsidR="008B3221"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4</w:t>
      </w:r>
      <w:r>
        <w:rPr>
          <w:rFonts w:hint="eastAsia"/>
          <w:sz w:val="24"/>
        </w:rPr>
        <w:t>月</w:t>
      </w:r>
      <w:r>
        <w:rPr>
          <w:rFonts w:hint="eastAsia"/>
          <w:sz w:val="24"/>
        </w:rPr>
        <w:t>18</w:t>
      </w:r>
      <w:r>
        <w:rPr>
          <w:rFonts w:hint="eastAsia"/>
          <w:sz w:val="24"/>
        </w:rPr>
        <w:t>日，江苏核电在连云港组织召开了核能供热标准体系框架及已策划标准草案讨论会，中国核电工程有限公司、清华大学核能与新能源技术研究院、东北电力设计院、中核苏能核电有限公司、中核能源科技有限公司等单位的专家以及</w:t>
      </w:r>
      <w:r>
        <w:rPr>
          <w:rFonts w:ascii="宋体" w:hAnsi="宋体" w:hint="eastAsia"/>
          <w:kern w:val="0"/>
          <w:sz w:val="24"/>
          <w:lang w:val="zh-CN"/>
        </w:rPr>
        <w:t>起草工作组成员共</w:t>
      </w:r>
      <w:r>
        <w:rPr>
          <w:rFonts w:ascii="宋体" w:hAnsi="宋体" w:hint="eastAsia"/>
          <w:kern w:val="0"/>
          <w:sz w:val="24"/>
        </w:rPr>
        <w:t>24</w:t>
      </w:r>
      <w:r>
        <w:rPr>
          <w:rFonts w:ascii="宋体" w:hAnsi="宋体" w:hint="eastAsia"/>
          <w:kern w:val="0"/>
          <w:sz w:val="24"/>
          <w:lang w:val="zh-CN"/>
        </w:rPr>
        <w:t>人</w:t>
      </w:r>
      <w:r>
        <w:rPr>
          <w:rFonts w:hint="eastAsia"/>
          <w:sz w:val="24"/>
        </w:rPr>
        <w:t>参会。会议对标准的目录框架、适用范围、主要内容以及技术差异进行了讨论，并提出了具体的修改意见和建议，起草工作组根据会议意见对标准进行了修改和完善。</w:t>
      </w:r>
    </w:p>
    <w:p w14:paraId="6059EF9C" w14:textId="77777777" w:rsidR="008B3221"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5</w:t>
      </w:r>
      <w:r>
        <w:rPr>
          <w:rFonts w:hint="eastAsia"/>
          <w:sz w:val="24"/>
        </w:rPr>
        <w:t>月</w:t>
      </w:r>
      <w:r>
        <w:rPr>
          <w:rFonts w:hint="eastAsia"/>
          <w:sz w:val="24"/>
        </w:rPr>
        <w:t>6</w:t>
      </w:r>
      <w:r>
        <w:rPr>
          <w:rFonts w:hint="eastAsia"/>
          <w:sz w:val="24"/>
        </w:rPr>
        <w:t>日，江苏核电有限公司组织召开“核能供热标准体系专项研究项目组全体参研单位会议”，会议邀请全国核能专业标准化技术委员会反应堆技术分技术委员会委员王长东作为项目导师参会指导，各参研单位项目组成员代表参会。会议对核能供热标准体系专项研究成果报告进行讨论和审议，各参研单位和特邀专家一致认为，研究报告总体思路清晰、内容详实，国内外核能供热技术及标准情况调研充分，标准需求分析清晰明确，核能供热标准体系框架设置考虑全面，规划较为合理，形成了内容翔实的核能供热国标、行标、团标策划清单，核能供热标准体系专项研究成果报告的深度符合标准体系策划要求。</w:t>
      </w:r>
    </w:p>
    <w:p w14:paraId="754A2CE7" w14:textId="77777777" w:rsidR="008B3221" w:rsidRDefault="00000000">
      <w:pPr>
        <w:spacing w:line="360" w:lineRule="auto"/>
        <w:ind w:firstLineChars="200" w:firstLine="480"/>
        <w:rPr>
          <w:sz w:val="24"/>
        </w:rPr>
      </w:pPr>
      <w:r>
        <w:rPr>
          <w:rFonts w:hint="eastAsia"/>
          <w:sz w:val="24"/>
        </w:rPr>
        <w:t>2024</w:t>
      </w:r>
      <w:r>
        <w:rPr>
          <w:rFonts w:hint="eastAsia"/>
          <w:sz w:val="24"/>
        </w:rPr>
        <w:t>年</w:t>
      </w:r>
      <w:r>
        <w:rPr>
          <w:rFonts w:hint="eastAsia"/>
          <w:sz w:val="24"/>
        </w:rPr>
        <w:t>6</w:t>
      </w:r>
      <w:r>
        <w:rPr>
          <w:rFonts w:hint="eastAsia"/>
          <w:sz w:val="24"/>
        </w:rPr>
        <w:t>月</w:t>
      </w:r>
      <w:r>
        <w:rPr>
          <w:rFonts w:hint="eastAsia"/>
          <w:sz w:val="24"/>
        </w:rPr>
        <w:t>-2025</w:t>
      </w:r>
      <w:r>
        <w:rPr>
          <w:rFonts w:hint="eastAsia"/>
          <w:sz w:val="24"/>
        </w:rPr>
        <w:t>年</w:t>
      </w:r>
      <w:r>
        <w:rPr>
          <w:rFonts w:hint="eastAsia"/>
          <w:sz w:val="24"/>
        </w:rPr>
        <w:t>4</w:t>
      </w:r>
      <w:r>
        <w:rPr>
          <w:rFonts w:hint="eastAsia"/>
          <w:sz w:val="24"/>
        </w:rPr>
        <w:t>月，项目组根据标准草案讨论会会议意见，对核能供热系列标准的目录框架、适用范围、主要内容以及技术差异进行了统一修改，形成征求意见稿。</w:t>
      </w:r>
    </w:p>
    <w:p w14:paraId="39A99613" w14:textId="77777777" w:rsidR="008B3221" w:rsidRDefault="00000000">
      <w:pPr>
        <w:spacing w:before="240" w:line="360" w:lineRule="auto"/>
        <w:outlineLvl w:val="2"/>
        <w:rPr>
          <w:rFonts w:ascii="黑体" w:eastAsia="黑体" w:hAnsi="黑体" w:hint="eastAsia"/>
          <w:kern w:val="0"/>
          <w:sz w:val="24"/>
        </w:rPr>
      </w:pPr>
      <w:r>
        <w:rPr>
          <w:rFonts w:ascii="黑体" w:eastAsia="黑体" w:hAnsi="黑体" w:hint="eastAsia"/>
          <w:kern w:val="0"/>
          <w:sz w:val="24"/>
        </w:rPr>
        <w:t>4.3</w:t>
      </w:r>
      <w:r>
        <w:rPr>
          <w:rFonts w:ascii="黑体" w:eastAsia="黑体" w:hAnsi="黑体"/>
          <w:kern w:val="0"/>
          <w:sz w:val="24"/>
        </w:rPr>
        <w:t xml:space="preserve"> </w:t>
      </w:r>
      <w:r>
        <w:rPr>
          <w:rFonts w:ascii="黑体" w:eastAsia="黑体" w:hAnsi="黑体" w:hint="eastAsia"/>
          <w:kern w:val="0"/>
          <w:sz w:val="24"/>
        </w:rPr>
        <w:t>送审稿编制（20</w:t>
      </w:r>
      <w:r>
        <w:rPr>
          <w:rFonts w:ascii="黑体" w:eastAsia="黑体" w:hAnsi="黑体"/>
          <w:kern w:val="0"/>
          <w:sz w:val="24"/>
        </w:rPr>
        <w:t>X</w:t>
      </w:r>
      <w:r>
        <w:rPr>
          <w:rFonts w:ascii="黑体" w:eastAsia="黑体" w:hAnsi="黑体" w:hint="eastAsia"/>
          <w:kern w:val="0"/>
          <w:sz w:val="24"/>
        </w:rPr>
        <w:t>X年X月-20XX年X月）</w:t>
      </w:r>
    </w:p>
    <w:p w14:paraId="39EF2FFE" w14:textId="77777777" w:rsidR="008B3221" w:rsidRDefault="00000000">
      <w:pPr>
        <w:spacing w:line="360" w:lineRule="auto"/>
        <w:ind w:firstLine="480"/>
        <w:rPr>
          <w:rFonts w:ascii="Calibri" w:eastAsia="宋体" w:hAnsi="Calibri" w:cs="Times New Roman"/>
          <w:sz w:val="24"/>
        </w:rPr>
      </w:pPr>
      <w:r>
        <w:rPr>
          <w:rFonts w:ascii="Calibri" w:eastAsia="宋体" w:hAnsi="Calibri" w:cs="Times New Roman" w:hint="eastAsia"/>
          <w:sz w:val="24"/>
        </w:rPr>
        <w:t>暂无</w:t>
      </w:r>
    </w:p>
    <w:p w14:paraId="2810FBFE" w14:textId="77777777" w:rsidR="008B3221" w:rsidRDefault="00000000">
      <w:pPr>
        <w:spacing w:before="240" w:line="360" w:lineRule="auto"/>
        <w:outlineLvl w:val="2"/>
        <w:rPr>
          <w:rFonts w:ascii="黑体" w:eastAsia="黑体" w:hAnsi="黑体" w:hint="eastAsia"/>
          <w:kern w:val="0"/>
          <w:sz w:val="24"/>
        </w:rPr>
      </w:pPr>
      <w:r>
        <w:rPr>
          <w:rFonts w:ascii="黑体" w:eastAsia="黑体" w:hAnsi="黑体" w:hint="eastAsia"/>
          <w:kern w:val="0"/>
          <w:sz w:val="24"/>
        </w:rPr>
        <w:t>4</w:t>
      </w:r>
      <w:r>
        <w:rPr>
          <w:rFonts w:ascii="黑体" w:eastAsia="黑体" w:hAnsi="黑体"/>
          <w:kern w:val="0"/>
          <w:sz w:val="24"/>
        </w:rPr>
        <w:t>.</w:t>
      </w:r>
      <w:r>
        <w:rPr>
          <w:rFonts w:ascii="黑体" w:eastAsia="黑体" w:hAnsi="黑体" w:hint="eastAsia"/>
          <w:kern w:val="0"/>
          <w:sz w:val="24"/>
        </w:rPr>
        <w:t>4</w:t>
      </w:r>
      <w:r>
        <w:rPr>
          <w:rFonts w:ascii="黑体" w:eastAsia="黑体" w:hAnsi="黑体"/>
          <w:kern w:val="0"/>
          <w:sz w:val="24"/>
        </w:rPr>
        <w:t xml:space="preserve"> </w:t>
      </w:r>
      <w:r>
        <w:rPr>
          <w:rFonts w:ascii="黑体" w:eastAsia="黑体" w:hAnsi="黑体" w:hint="eastAsia"/>
          <w:kern w:val="0"/>
          <w:sz w:val="24"/>
        </w:rPr>
        <w:t>报批稿编制（20XX年X月-20XX年X月）</w:t>
      </w:r>
    </w:p>
    <w:p w14:paraId="2E9FF526" w14:textId="77777777" w:rsidR="008B3221" w:rsidRDefault="00000000">
      <w:pPr>
        <w:spacing w:line="360" w:lineRule="auto"/>
        <w:ind w:firstLine="480"/>
        <w:rPr>
          <w:rFonts w:ascii="Calibri" w:eastAsia="宋体" w:hAnsi="Calibri" w:cs="Times New Roman"/>
          <w:sz w:val="24"/>
        </w:rPr>
      </w:pPr>
      <w:r>
        <w:rPr>
          <w:rFonts w:ascii="Calibri" w:eastAsia="宋体" w:hAnsi="Calibri" w:cs="Times New Roman" w:hint="eastAsia"/>
          <w:sz w:val="24"/>
        </w:rPr>
        <w:lastRenderedPageBreak/>
        <w:t>暂无</w:t>
      </w:r>
    </w:p>
    <w:p w14:paraId="498C7D48"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标准</w:t>
      </w:r>
      <w:r>
        <w:rPr>
          <w:rFonts w:ascii="黑体" w:eastAsia="黑体"/>
          <w:sz w:val="28"/>
          <w:szCs w:val="28"/>
        </w:rPr>
        <w:t>编制原则</w:t>
      </w:r>
      <w:r>
        <w:rPr>
          <w:rFonts w:ascii="黑体" w:eastAsia="黑体" w:hint="eastAsia"/>
          <w:sz w:val="28"/>
          <w:szCs w:val="28"/>
        </w:rPr>
        <w:t>和</w:t>
      </w:r>
      <w:r>
        <w:rPr>
          <w:rFonts w:ascii="黑体" w:eastAsia="黑体"/>
          <w:sz w:val="28"/>
          <w:szCs w:val="28"/>
        </w:rPr>
        <w:t>确定标准主要内容的依据</w:t>
      </w:r>
    </w:p>
    <w:p w14:paraId="2DAF2220" w14:textId="77777777" w:rsidR="008B3221" w:rsidRDefault="00000000">
      <w:pPr>
        <w:pStyle w:val="af5"/>
        <w:numPr>
          <w:ilvl w:val="0"/>
          <w:numId w:val="3"/>
        </w:numPr>
        <w:spacing w:before="240" w:after="240" w:line="360" w:lineRule="auto"/>
        <w:ind w:firstLineChars="0"/>
        <w:rPr>
          <w:rFonts w:eastAsia="黑体"/>
          <w:sz w:val="28"/>
          <w:szCs w:val="28"/>
        </w:rPr>
      </w:pPr>
      <w:r>
        <w:rPr>
          <w:rFonts w:ascii="黑体" w:eastAsia="黑体" w:hAnsi="黑体" w:hint="eastAsia"/>
          <w:kern w:val="0"/>
          <w:sz w:val="24"/>
        </w:rPr>
        <w:t>标准编制</w:t>
      </w:r>
      <w:r>
        <w:rPr>
          <w:rFonts w:ascii="黑体" w:eastAsia="黑体" w:hAnsi="黑体"/>
          <w:kern w:val="0"/>
          <w:sz w:val="24"/>
        </w:rPr>
        <w:t>原则</w:t>
      </w:r>
    </w:p>
    <w:p w14:paraId="32BCFFD7" w14:textId="77777777" w:rsidR="008B3221" w:rsidRDefault="00000000">
      <w:pPr>
        <w:spacing w:line="360" w:lineRule="auto"/>
        <w:ind w:firstLineChars="200" w:firstLine="480"/>
        <w:rPr>
          <w:sz w:val="24"/>
        </w:rPr>
      </w:pPr>
      <w:r>
        <w:rPr>
          <w:rFonts w:hint="eastAsia"/>
          <w:sz w:val="24"/>
        </w:rPr>
        <w:t>主要依据《中国核学会标准制定管理细则》的相关要求，说明标准的科学性和实用性。</w:t>
      </w:r>
    </w:p>
    <w:p w14:paraId="17AFA942" w14:textId="77777777" w:rsidR="008B3221" w:rsidRDefault="00000000">
      <w:pPr>
        <w:spacing w:line="360" w:lineRule="auto"/>
        <w:ind w:firstLineChars="200" w:firstLine="480"/>
        <w:rPr>
          <w:sz w:val="24"/>
        </w:rPr>
      </w:pPr>
      <w:r>
        <w:rPr>
          <w:rFonts w:hint="eastAsia"/>
          <w:sz w:val="24"/>
        </w:rPr>
        <w:t>本标准的编制本着先进性、科学性、合理性和可操作性的原则以及标准的目标、统一性、协调性、实用性、一致性和规范性原则来进行本标准的制定工作。</w:t>
      </w:r>
    </w:p>
    <w:p w14:paraId="48FD0DC3" w14:textId="77777777" w:rsidR="008B3221" w:rsidRDefault="00000000">
      <w:pPr>
        <w:pStyle w:val="af5"/>
        <w:numPr>
          <w:ilvl w:val="0"/>
          <w:numId w:val="3"/>
        </w:numPr>
        <w:spacing w:before="240" w:after="240" w:line="360" w:lineRule="auto"/>
        <w:ind w:firstLineChars="0"/>
        <w:rPr>
          <w:rFonts w:ascii="黑体" w:eastAsia="黑体" w:hAnsi="黑体" w:hint="eastAsia"/>
          <w:kern w:val="0"/>
          <w:sz w:val="24"/>
        </w:rPr>
      </w:pPr>
      <w:bookmarkStart w:id="0" w:name="_Toc361669937"/>
      <w:bookmarkEnd w:id="0"/>
      <w:r>
        <w:rPr>
          <w:rFonts w:ascii="黑体" w:eastAsia="黑体" w:hAnsi="黑体" w:hint="eastAsia"/>
          <w:kern w:val="0"/>
          <w:sz w:val="24"/>
        </w:rPr>
        <w:t>确定标准主要内容的依据</w:t>
      </w:r>
    </w:p>
    <w:p w14:paraId="2F05C1F1" w14:textId="77777777" w:rsidR="008B3221" w:rsidRDefault="00000000">
      <w:pPr>
        <w:spacing w:line="360" w:lineRule="auto"/>
        <w:ind w:firstLineChars="200" w:firstLine="480"/>
        <w:rPr>
          <w:sz w:val="24"/>
        </w:rPr>
      </w:pPr>
      <w:r>
        <w:rPr>
          <w:rFonts w:hint="eastAsia"/>
          <w:sz w:val="24"/>
        </w:rPr>
        <w:t>标准编写的格式应遵从</w:t>
      </w:r>
      <w:r>
        <w:rPr>
          <w:rFonts w:hint="eastAsia"/>
          <w:sz w:val="24"/>
        </w:rPr>
        <w:t>GB/T 1.1-2020</w:t>
      </w:r>
      <w:r>
        <w:rPr>
          <w:rFonts w:hint="eastAsia"/>
          <w:sz w:val="24"/>
          <w:szCs w:val="24"/>
        </w:rPr>
        <w:t>《标准化工作导则</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部分：标准化文件的结构和起草规则》的规定起草</w:t>
      </w:r>
      <w:r>
        <w:rPr>
          <w:rFonts w:hint="eastAsia"/>
          <w:sz w:val="24"/>
        </w:rPr>
        <w:t>。</w:t>
      </w:r>
    </w:p>
    <w:p w14:paraId="0AEDF4B3" w14:textId="77777777" w:rsidR="008B3221" w:rsidRDefault="00000000">
      <w:pPr>
        <w:numPr>
          <w:ilvl w:val="0"/>
          <w:numId w:val="1"/>
        </w:numPr>
        <w:spacing w:before="240" w:after="240" w:line="360" w:lineRule="auto"/>
        <w:rPr>
          <w:rFonts w:ascii="黑体" w:eastAsia="黑体"/>
          <w:sz w:val="28"/>
          <w:szCs w:val="28"/>
        </w:rPr>
      </w:pPr>
      <w:r>
        <w:rPr>
          <w:rFonts w:ascii="黑体" w:eastAsia="黑体" w:hAnsi="宋体" w:hint="eastAsia"/>
          <w:sz w:val="28"/>
          <w:szCs w:val="28"/>
        </w:rPr>
        <w:t>标准主要</w:t>
      </w:r>
      <w:r>
        <w:rPr>
          <w:rFonts w:ascii="黑体" w:eastAsia="黑体" w:hAnsi="宋体"/>
          <w:sz w:val="28"/>
          <w:szCs w:val="28"/>
        </w:rPr>
        <w:t>内容的确定</w:t>
      </w:r>
    </w:p>
    <w:p w14:paraId="65D128B4" w14:textId="77777777" w:rsidR="008B3221" w:rsidRDefault="00000000">
      <w:pPr>
        <w:spacing w:line="360" w:lineRule="auto"/>
        <w:ind w:firstLineChars="200" w:firstLine="480"/>
        <w:rPr>
          <w:sz w:val="24"/>
        </w:rPr>
      </w:pPr>
      <w:r>
        <w:rPr>
          <w:rFonts w:hint="eastAsia"/>
          <w:sz w:val="24"/>
        </w:rPr>
        <w:t>水化学控制是指通过采取措施，使系统内介质的水化学参数符合设计要求，而系统内水化学状态直接关系系统设备的性能及运行寿命。现有标准有《火力发电厂水汽化学监督导则》（</w:t>
      </w:r>
      <w:r>
        <w:rPr>
          <w:rFonts w:hint="eastAsia"/>
          <w:sz w:val="24"/>
        </w:rPr>
        <w:t>DL/T561-2013</w:t>
      </w:r>
      <w:r>
        <w:rPr>
          <w:rFonts w:hint="eastAsia"/>
          <w:sz w:val="24"/>
        </w:rPr>
        <w:t>）、《压水堆核电厂二回路水汽化学监督导则》（</w:t>
      </w:r>
      <w:r>
        <w:rPr>
          <w:rFonts w:hint="eastAsia"/>
          <w:sz w:val="24"/>
        </w:rPr>
        <w:t>NB/T25098-2018</w:t>
      </w:r>
      <w:r>
        <w:rPr>
          <w:rFonts w:hint="eastAsia"/>
          <w:sz w:val="24"/>
        </w:rPr>
        <w:t>）、《压水堆核电站水化学控制》（</w:t>
      </w:r>
      <w:r>
        <w:rPr>
          <w:rFonts w:hint="eastAsia"/>
          <w:sz w:val="24"/>
        </w:rPr>
        <w:t>NB/T 20436-2017</w:t>
      </w:r>
      <w:r>
        <w:rPr>
          <w:rFonts w:hint="eastAsia"/>
          <w:sz w:val="24"/>
        </w:rPr>
        <w:t>）等，均未包含针对核能供热热电联产项目调试与运行期间水化学的监督和控制相关的内容，现有国内外标准均未包含针对核能供热热电联产项目调试与运行期间水化学的监督和控制相关的内容。后续核能综合利用项目将会越来越多，有必要制定核能供汽项目在调试和运行期间抽汽回路和工业蒸汽回路水化学指标的监督和控制策略，指导调试与运行期间的水化学监督控制。本标准的主要内容包括蒸汽转换系统设备冷态冲洗水质要求、热态试验和正常运行期间给水、蒸发器排污水水质要求以及停役期间保养要求。</w:t>
      </w:r>
    </w:p>
    <w:p w14:paraId="24136BA4" w14:textId="77777777" w:rsidR="008B3221" w:rsidRDefault="00000000">
      <w:pPr>
        <w:numPr>
          <w:ilvl w:val="0"/>
          <w:numId w:val="1"/>
        </w:numPr>
        <w:spacing w:before="240" w:after="240" w:line="360" w:lineRule="auto"/>
        <w:rPr>
          <w:rFonts w:ascii="黑体" w:eastAsia="黑体" w:hAnsi="宋体" w:hint="eastAsia"/>
          <w:sz w:val="28"/>
          <w:szCs w:val="28"/>
        </w:rPr>
      </w:pPr>
      <w:r>
        <w:rPr>
          <w:rFonts w:ascii="黑体" w:eastAsia="黑体" w:hAnsi="宋体" w:hint="eastAsia"/>
          <w:sz w:val="28"/>
          <w:szCs w:val="28"/>
        </w:rPr>
        <w:t>标准水平</w:t>
      </w:r>
      <w:r>
        <w:rPr>
          <w:rFonts w:ascii="黑体" w:eastAsia="黑体" w:hAnsi="宋体"/>
          <w:sz w:val="28"/>
          <w:szCs w:val="28"/>
        </w:rPr>
        <w:t>分析</w:t>
      </w:r>
    </w:p>
    <w:p w14:paraId="18153BC9" w14:textId="77777777" w:rsidR="008B3221" w:rsidRDefault="00000000">
      <w:pPr>
        <w:widowControl/>
        <w:spacing w:line="360" w:lineRule="auto"/>
        <w:ind w:firstLineChars="200" w:firstLine="480"/>
        <w:jc w:val="left"/>
        <w:rPr>
          <w:rFonts w:ascii="宋体" w:eastAsia="宋体" w:hAnsi="宋体" w:cs="Times New Roman" w:hint="eastAsia"/>
          <w:sz w:val="24"/>
          <w:szCs w:val="24"/>
        </w:rPr>
      </w:pPr>
      <w:r>
        <w:rPr>
          <w:rFonts w:ascii="宋体" w:eastAsia="宋体" w:hAnsi="宋体" w:cs="Times New Roman" w:hint="eastAsia"/>
          <w:sz w:val="24"/>
          <w:szCs w:val="24"/>
        </w:rPr>
        <w:lastRenderedPageBreak/>
        <w:t>2023年6月，全国核能标准化技术委员会发文《关于成立“核能综合利用标准体系研究”等20个项目组开展标准化专项研究的通知》（核能标发〔2023〕14号），其中江苏核电有限公司作为核能综合利用标准体系研究项目组五个平行开展研究的牵头单位之一，聚焦已有成熟应用的核能供热方向，联合多家单位开展核能供热标准体系专项研究工作。</w:t>
      </w:r>
    </w:p>
    <w:p w14:paraId="01A35342" w14:textId="77777777" w:rsidR="008B3221" w:rsidRDefault="00000000">
      <w:pPr>
        <w:spacing w:line="360" w:lineRule="auto"/>
        <w:ind w:firstLineChars="200" w:firstLine="480"/>
        <w:rPr>
          <w:sz w:val="24"/>
        </w:rPr>
      </w:pPr>
      <w:r>
        <w:rPr>
          <w:rFonts w:ascii="宋体" w:eastAsia="宋体" w:hAnsi="宋体" w:cs="Times New Roman" w:hint="eastAsia"/>
          <w:sz w:val="24"/>
          <w:szCs w:val="24"/>
        </w:rPr>
        <w:t>核能供热（汽）对北方民用供暖以及国内高耗能工业园区工艺用热低碳、低能耗、低成本发展具有重要意义，市场前景巨大，需要建立完善的核能供热标准体系支撑核能供热项目的建设和运行。目前已形成核能供热标准体系总体框架，本标准作为核能供热标准体系总体框架下子标准，具有一定的必要性。</w:t>
      </w:r>
    </w:p>
    <w:p w14:paraId="71BDB828" w14:textId="77777777" w:rsidR="008B3221" w:rsidRDefault="00000000">
      <w:pPr>
        <w:numPr>
          <w:ilvl w:val="0"/>
          <w:numId w:val="1"/>
        </w:numPr>
        <w:spacing w:before="240" w:after="240" w:line="360" w:lineRule="auto"/>
        <w:rPr>
          <w:rFonts w:ascii="黑体" w:eastAsia="黑体" w:hAnsi="宋体" w:hint="eastAsia"/>
          <w:sz w:val="28"/>
          <w:szCs w:val="28"/>
        </w:rPr>
      </w:pPr>
      <w:r>
        <w:rPr>
          <w:rFonts w:ascii="黑体" w:eastAsia="黑体" w:hAnsi="宋体" w:hint="eastAsia"/>
          <w:sz w:val="28"/>
          <w:szCs w:val="28"/>
        </w:rPr>
        <w:t>与有关</w:t>
      </w:r>
      <w:r>
        <w:rPr>
          <w:rFonts w:ascii="黑体" w:eastAsia="黑体" w:hAnsi="宋体"/>
          <w:sz w:val="28"/>
          <w:szCs w:val="28"/>
        </w:rPr>
        <w:t>的现行法律</w:t>
      </w:r>
      <w:r>
        <w:rPr>
          <w:rFonts w:ascii="黑体" w:eastAsia="黑体" w:hAnsi="宋体" w:hint="eastAsia"/>
          <w:sz w:val="28"/>
          <w:szCs w:val="28"/>
        </w:rPr>
        <w:t>、</w:t>
      </w:r>
      <w:r>
        <w:rPr>
          <w:rFonts w:ascii="黑体" w:eastAsia="黑体" w:hAnsi="宋体"/>
          <w:sz w:val="28"/>
          <w:szCs w:val="28"/>
        </w:rPr>
        <w:t>法规</w:t>
      </w:r>
      <w:r>
        <w:rPr>
          <w:rFonts w:ascii="黑体" w:eastAsia="黑体" w:hAnsi="宋体" w:hint="eastAsia"/>
          <w:sz w:val="28"/>
          <w:szCs w:val="28"/>
        </w:rPr>
        <w:t>和</w:t>
      </w:r>
      <w:r>
        <w:rPr>
          <w:rFonts w:ascii="黑体" w:eastAsia="黑体" w:hAnsi="宋体"/>
          <w:sz w:val="28"/>
          <w:szCs w:val="28"/>
        </w:rPr>
        <w:t>强制性国家标准的关系</w:t>
      </w:r>
    </w:p>
    <w:p w14:paraId="164EC4AE" w14:textId="77777777" w:rsidR="008B3221" w:rsidRDefault="00000000">
      <w:pPr>
        <w:pStyle w:val="af5"/>
        <w:spacing w:before="240" w:after="240" w:line="360" w:lineRule="auto"/>
        <w:ind w:firstLine="480"/>
        <w:rPr>
          <w:sz w:val="24"/>
        </w:rPr>
      </w:pPr>
      <w:r>
        <w:rPr>
          <w:rFonts w:hint="eastAsia"/>
          <w:sz w:val="24"/>
        </w:rPr>
        <w:t>本标准的原则遵守现行相关法律、法规、规章。</w:t>
      </w:r>
    </w:p>
    <w:p w14:paraId="66DC06AC"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重大分歧意见的处理经过和依据</w:t>
      </w:r>
    </w:p>
    <w:p w14:paraId="21F8EEEB" w14:textId="77777777" w:rsidR="008B3221" w:rsidRDefault="00000000">
      <w:pPr>
        <w:spacing w:before="240" w:after="240" w:line="360" w:lineRule="auto"/>
        <w:ind w:firstLineChars="200" w:firstLine="480"/>
        <w:rPr>
          <w:sz w:val="24"/>
        </w:rPr>
      </w:pPr>
      <w:r>
        <w:rPr>
          <w:rFonts w:hint="eastAsia"/>
          <w:sz w:val="24"/>
        </w:rPr>
        <w:t>无。</w:t>
      </w:r>
    </w:p>
    <w:p w14:paraId="65F27F91"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涉及专利的有关说明</w:t>
      </w:r>
    </w:p>
    <w:p w14:paraId="2314C17B" w14:textId="77777777" w:rsidR="008B3221" w:rsidRDefault="00000000">
      <w:pPr>
        <w:spacing w:before="240" w:after="240" w:line="360" w:lineRule="auto"/>
        <w:ind w:firstLineChars="200" w:firstLine="480"/>
        <w:rPr>
          <w:sz w:val="24"/>
        </w:rPr>
      </w:pPr>
      <w:r>
        <w:rPr>
          <w:rFonts w:hint="eastAsia"/>
          <w:sz w:val="24"/>
        </w:rPr>
        <w:t>不涉及专利。</w:t>
      </w:r>
    </w:p>
    <w:p w14:paraId="6E4F636C"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贯彻标准</w:t>
      </w:r>
      <w:r>
        <w:rPr>
          <w:rFonts w:ascii="黑体" w:eastAsia="黑体"/>
          <w:sz w:val="28"/>
          <w:szCs w:val="28"/>
        </w:rPr>
        <w:t>的要求和措施建议</w:t>
      </w:r>
    </w:p>
    <w:p w14:paraId="76A61AF8" w14:textId="77777777" w:rsidR="008B3221" w:rsidRDefault="00000000">
      <w:pPr>
        <w:spacing w:before="240" w:after="240" w:line="360" w:lineRule="auto"/>
        <w:ind w:firstLineChars="200" w:firstLine="480"/>
        <w:rPr>
          <w:sz w:val="24"/>
        </w:rPr>
      </w:pPr>
      <w:r>
        <w:rPr>
          <w:rFonts w:hint="eastAsia"/>
          <w:sz w:val="24"/>
        </w:rPr>
        <w:t>标准发布后，江苏核电有限公司将配合中国核学会组织行业召开标准宣贯会，开展培训活动，促进该标准更好的贯彻实施。</w:t>
      </w:r>
    </w:p>
    <w:p w14:paraId="5D659C4B"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废止</w:t>
      </w:r>
      <w:r>
        <w:rPr>
          <w:rFonts w:ascii="黑体" w:eastAsia="黑体"/>
          <w:sz w:val="28"/>
          <w:szCs w:val="28"/>
        </w:rPr>
        <w:t>现有有关标准的建议</w:t>
      </w:r>
    </w:p>
    <w:p w14:paraId="1E29E15C" w14:textId="77777777" w:rsidR="008B3221" w:rsidRDefault="00000000">
      <w:pPr>
        <w:spacing w:before="240" w:after="240" w:line="360" w:lineRule="auto"/>
        <w:rPr>
          <w:sz w:val="24"/>
        </w:rPr>
      </w:pPr>
      <w:r>
        <w:rPr>
          <w:rFonts w:hint="eastAsia"/>
          <w:sz w:val="24"/>
        </w:rPr>
        <w:t>无。</w:t>
      </w:r>
    </w:p>
    <w:p w14:paraId="47B7406B"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预期效果</w:t>
      </w:r>
    </w:p>
    <w:p w14:paraId="5C2F12F9" w14:textId="77777777" w:rsidR="008B3221" w:rsidRDefault="00000000">
      <w:pPr>
        <w:spacing w:before="240" w:after="240" w:line="360" w:lineRule="auto"/>
        <w:ind w:firstLineChars="200" w:firstLine="480"/>
        <w:rPr>
          <w:sz w:val="24"/>
        </w:rPr>
      </w:pPr>
      <w:r>
        <w:rPr>
          <w:rFonts w:hint="eastAsia"/>
          <w:sz w:val="24"/>
        </w:rPr>
        <w:lastRenderedPageBreak/>
        <w:t>本文能有效指导压水堆核能供汽项目在调试和运行期间的水质控制，保证蒸汽转换设备在寿期内安全运行，其他堆型可以参考执行。</w:t>
      </w:r>
    </w:p>
    <w:p w14:paraId="14F7CCF3"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参考资料</w:t>
      </w:r>
      <w:r>
        <w:rPr>
          <w:rFonts w:ascii="黑体" w:eastAsia="黑体"/>
          <w:sz w:val="28"/>
          <w:szCs w:val="28"/>
        </w:rPr>
        <w:t>清单</w:t>
      </w:r>
    </w:p>
    <w:p w14:paraId="017E4EBD" w14:textId="77777777" w:rsidR="008B3221" w:rsidRDefault="00000000">
      <w:pPr>
        <w:spacing w:before="240" w:after="240" w:line="360" w:lineRule="auto"/>
        <w:rPr>
          <w:sz w:val="24"/>
        </w:rPr>
      </w:pPr>
      <w:r>
        <w:rPr>
          <w:rFonts w:hint="eastAsia"/>
          <w:sz w:val="24"/>
        </w:rPr>
        <w:t>1</w:t>
      </w:r>
      <w:r>
        <w:rPr>
          <w:rFonts w:hint="eastAsia"/>
          <w:sz w:val="24"/>
        </w:rPr>
        <w:t>）</w:t>
      </w:r>
      <w:r>
        <w:rPr>
          <w:rFonts w:hint="eastAsia"/>
          <w:sz w:val="24"/>
        </w:rPr>
        <w:t>GB/T 1.1</w:t>
      </w:r>
      <w:r>
        <w:rPr>
          <w:rFonts w:hint="eastAsia"/>
          <w:sz w:val="24"/>
        </w:rPr>
        <w:t>—</w:t>
      </w:r>
      <w:r>
        <w:rPr>
          <w:rFonts w:hint="eastAsia"/>
          <w:sz w:val="24"/>
        </w:rPr>
        <w:t>2009</w:t>
      </w:r>
      <w:r>
        <w:rPr>
          <w:rFonts w:hint="eastAsia"/>
          <w:sz w:val="24"/>
        </w:rPr>
        <w:t>《标准化工作导则</w:t>
      </w:r>
      <w:r>
        <w:rPr>
          <w:rFonts w:hint="eastAsia"/>
          <w:sz w:val="24"/>
        </w:rPr>
        <w:t xml:space="preserve"> </w:t>
      </w:r>
      <w:r>
        <w:rPr>
          <w:rFonts w:hint="eastAsia"/>
          <w:sz w:val="24"/>
        </w:rPr>
        <w:t>第</w:t>
      </w:r>
      <w:r>
        <w:rPr>
          <w:rFonts w:hint="eastAsia"/>
          <w:sz w:val="24"/>
        </w:rPr>
        <w:t>1</w:t>
      </w:r>
      <w:r>
        <w:rPr>
          <w:rFonts w:hint="eastAsia"/>
          <w:sz w:val="24"/>
        </w:rPr>
        <w:t>部分：标准的结构和编写》</w:t>
      </w:r>
    </w:p>
    <w:p w14:paraId="659F4E92" w14:textId="77777777" w:rsidR="008B3221" w:rsidRDefault="00000000">
      <w:pPr>
        <w:spacing w:before="240" w:after="240" w:line="360" w:lineRule="auto"/>
        <w:rPr>
          <w:sz w:val="24"/>
        </w:rPr>
      </w:pPr>
      <w:r>
        <w:rPr>
          <w:rFonts w:hint="eastAsia"/>
          <w:sz w:val="24"/>
        </w:rPr>
        <w:t>2</w:t>
      </w:r>
      <w:r>
        <w:rPr>
          <w:rFonts w:hint="eastAsia"/>
          <w:sz w:val="24"/>
        </w:rPr>
        <w:t>）</w:t>
      </w:r>
      <w:r>
        <w:rPr>
          <w:rFonts w:hint="eastAsia"/>
          <w:sz w:val="24"/>
        </w:rPr>
        <w:t>DL/T 956-2017</w:t>
      </w:r>
      <w:r>
        <w:rPr>
          <w:rFonts w:hint="eastAsia"/>
          <w:sz w:val="24"/>
        </w:rPr>
        <w:t>《火力发电厂停（备）用热力设备防锈蚀导则》</w:t>
      </w:r>
    </w:p>
    <w:p w14:paraId="2B9633CC" w14:textId="77777777" w:rsidR="008B3221" w:rsidRDefault="00000000">
      <w:pPr>
        <w:spacing w:before="240" w:after="240" w:line="360" w:lineRule="auto"/>
        <w:rPr>
          <w:sz w:val="24"/>
        </w:rPr>
      </w:pPr>
      <w:r>
        <w:rPr>
          <w:rFonts w:hint="eastAsia"/>
          <w:sz w:val="24"/>
        </w:rPr>
        <w:t>3</w:t>
      </w:r>
      <w:r>
        <w:rPr>
          <w:rFonts w:hint="eastAsia"/>
          <w:sz w:val="24"/>
        </w:rPr>
        <w:t>）</w:t>
      </w:r>
      <w:r>
        <w:rPr>
          <w:rFonts w:hint="eastAsia"/>
          <w:sz w:val="24"/>
        </w:rPr>
        <w:t>GB/T12145-2016</w:t>
      </w:r>
      <w:r>
        <w:rPr>
          <w:rFonts w:hint="eastAsia"/>
          <w:sz w:val="24"/>
        </w:rPr>
        <w:t>《火力发电机组及蒸汽动力设备水汽质量》</w:t>
      </w:r>
    </w:p>
    <w:p w14:paraId="3C4DE89C" w14:textId="77777777" w:rsidR="008B3221" w:rsidRDefault="00000000">
      <w:pPr>
        <w:spacing w:before="240" w:after="240" w:line="360" w:lineRule="auto"/>
        <w:rPr>
          <w:sz w:val="24"/>
        </w:rPr>
      </w:pPr>
      <w:r>
        <w:rPr>
          <w:rFonts w:hint="eastAsia"/>
          <w:sz w:val="24"/>
        </w:rPr>
        <w:t>4</w:t>
      </w:r>
      <w:r>
        <w:rPr>
          <w:rFonts w:hint="eastAsia"/>
          <w:sz w:val="24"/>
        </w:rPr>
        <w:t>）</w:t>
      </w:r>
      <w:r>
        <w:rPr>
          <w:rFonts w:hint="eastAsia"/>
          <w:sz w:val="24"/>
        </w:rPr>
        <w:t>GB/T1576-2018</w:t>
      </w:r>
      <w:r>
        <w:rPr>
          <w:rFonts w:hint="eastAsia"/>
          <w:sz w:val="24"/>
        </w:rPr>
        <w:t>《工业锅炉水质》</w:t>
      </w:r>
    </w:p>
    <w:p w14:paraId="13E177CD" w14:textId="77777777" w:rsidR="008B3221" w:rsidRDefault="00000000">
      <w:pPr>
        <w:spacing w:before="240" w:after="240" w:line="360" w:lineRule="auto"/>
        <w:rPr>
          <w:sz w:val="24"/>
        </w:rPr>
      </w:pPr>
      <w:r>
        <w:rPr>
          <w:rFonts w:hint="eastAsia"/>
          <w:sz w:val="24"/>
        </w:rPr>
        <w:t>5</w:t>
      </w:r>
      <w:r>
        <w:rPr>
          <w:rFonts w:hint="eastAsia"/>
          <w:sz w:val="24"/>
        </w:rPr>
        <w:t>）</w:t>
      </w:r>
      <w:r>
        <w:rPr>
          <w:rFonts w:hint="eastAsia"/>
          <w:sz w:val="24"/>
        </w:rPr>
        <w:t>Reactor plant V-428 standards of the secondary water chemistry D-17</w:t>
      </w:r>
    </w:p>
    <w:p w14:paraId="4BBD9FC1" w14:textId="77777777" w:rsidR="008B3221" w:rsidRDefault="00000000">
      <w:pPr>
        <w:numPr>
          <w:ilvl w:val="0"/>
          <w:numId w:val="1"/>
        </w:numPr>
        <w:spacing w:before="240" w:after="240" w:line="360" w:lineRule="auto"/>
        <w:rPr>
          <w:rFonts w:ascii="黑体" w:eastAsia="黑体"/>
          <w:sz w:val="28"/>
          <w:szCs w:val="28"/>
        </w:rPr>
      </w:pPr>
      <w:r>
        <w:rPr>
          <w:rFonts w:ascii="黑体" w:eastAsia="黑体" w:hint="eastAsia"/>
          <w:sz w:val="28"/>
          <w:szCs w:val="28"/>
        </w:rPr>
        <w:t>其他</w:t>
      </w:r>
      <w:r>
        <w:rPr>
          <w:rFonts w:ascii="黑体" w:eastAsia="黑体"/>
          <w:sz w:val="28"/>
          <w:szCs w:val="28"/>
        </w:rPr>
        <w:t>应予说明的事项</w:t>
      </w:r>
    </w:p>
    <w:p w14:paraId="44A6965D" w14:textId="77777777" w:rsidR="008B3221" w:rsidRDefault="00000000">
      <w:pPr>
        <w:spacing w:before="240" w:after="240" w:line="360" w:lineRule="auto"/>
        <w:rPr>
          <w:sz w:val="24"/>
        </w:rPr>
      </w:pPr>
      <w:r>
        <w:rPr>
          <w:rFonts w:hint="eastAsia"/>
          <w:sz w:val="24"/>
        </w:rPr>
        <w:t>无。</w:t>
      </w:r>
    </w:p>
    <w:p w14:paraId="45E3532A" w14:textId="77777777" w:rsidR="008B3221" w:rsidRDefault="008B3221">
      <w:pPr>
        <w:spacing w:before="240" w:after="240" w:line="360" w:lineRule="auto"/>
        <w:rPr>
          <w:rFonts w:ascii="黑体" w:eastAsia="黑体"/>
          <w:sz w:val="28"/>
          <w:szCs w:val="28"/>
        </w:rPr>
      </w:pPr>
    </w:p>
    <w:p w14:paraId="3CFA42E2" w14:textId="77777777" w:rsidR="008B3221" w:rsidRDefault="008B3221">
      <w:pPr>
        <w:spacing w:line="360" w:lineRule="auto"/>
        <w:ind w:firstLineChars="200" w:firstLine="560"/>
        <w:rPr>
          <w:rFonts w:ascii="黑体" w:eastAsia="黑体"/>
          <w:sz w:val="28"/>
          <w:szCs w:val="28"/>
        </w:rPr>
      </w:pPr>
    </w:p>
    <w:sectPr w:rsidR="008B3221">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20764" w14:textId="77777777" w:rsidR="008A6720" w:rsidRDefault="008A6720">
      <w:r>
        <w:separator/>
      </w:r>
    </w:p>
  </w:endnote>
  <w:endnote w:type="continuationSeparator" w:id="0">
    <w:p w14:paraId="32C0DFC3" w14:textId="77777777" w:rsidR="008A6720" w:rsidRDefault="008A6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47856" w14:textId="77777777" w:rsidR="008B3221" w:rsidRDefault="008B3221">
    <w:pPr>
      <w:pStyle w:val="a9"/>
      <w:jc w:val="center"/>
    </w:pPr>
  </w:p>
  <w:p w14:paraId="7F794BF0" w14:textId="77777777" w:rsidR="008B3221" w:rsidRDefault="008B322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0474950"/>
    </w:sdtPr>
    <w:sdtEndPr>
      <w:rPr>
        <w:rFonts w:asciiTheme="minorEastAsia" w:hAnsiTheme="minorEastAsia"/>
        <w:sz w:val="21"/>
        <w:szCs w:val="21"/>
      </w:rPr>
    </w:sdtEndPr>
    <w:sdtContent>
      <w:p w14:paraId="560564B3" w14:textId="77777777" w:rsidR="008B3221" w:rsidRDefault="00000000">
        <w:pPr>
          <w:pStyle w:val="a9"/>
          <w:jc w:val="center"/>
          <w:rPr>
            <w:rFonts w:asciiTheme="minorEastAsia" w:hAnsiTheme="minorEastAsia" w:hint="eastAsia"/>
            <w:sz w:val="21"/>
            <w:szCs w:val="21"/>
          </w:rPr>
        </w:pPr>
        <w:r>
          <w:rPr>
            <w:rFonts w:asciiTheme="minorEastAsia" w:hAnsiTheme="minorEastAsia"/>
            <w:sz w:val="21"/>
            <w:szCs w:val="21"/>
          </w:rPr>
          <w:fldChar w:fldCharType="begin"/>
        </w:r>
        <w:r>
          <w:rPr>
            <w:rFonts w:asciiTheme="minorEastAsia" w:hAnsiTheme="minorEastAsia"/>
            <w:sz w:val="21"/>
            <w:szCs w:val="21"/>
          </w:rPr>
          <w:instrText>PAGE   \* MERGEFORMAT</w:instrText>
        </w:r>
        <w:r>
          <w:rPr>
            <w:rFonts w:asciiTheme="minorEastAsia" w:hAnsiTheme="minorEastAsia"/>
            <w:sz w:val="21"/>
            <w:szCs w:val="21"/>
          </w:rPr>
          <w:fldChar w:fldCharType="separate"/>
        </w:r>
        <w:r>
          <w:rPr>
            <w:rFonts w:asciiTheme="minorEastAsia" w:hAnsiTheme="minorEastAsia"/>
            <w:sz w:val="21"/>
            <w:szCs w:val="21"/>
            <w:lang w:val="zh-CN"/>
          </w:rPr>
          <w:t>2</w:t>
        </w:r>
        <w:r>
          <w:rPr>
            <w:rFonts w:asciiTheme="minorEastAsia" w:hAnsiTheme="minorEastAsia"/>
            <w:sz w:val="21"/>
            <w:szCs w:val="21"/>
          </w:rPr>
          <w:fldChar w:fldCharType="end"/>
        </w:r>
      </w:p>
    </w:sdtContent>
  </w:sdt>
  <w:p w14:paraId="27F51459" w14:textId="77777777" w:rsidR="008B3221" w:rsidRDefault="008B322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B248F" w14:textId="77777777" w:rsidR="008A6720" w:rsidRDefault="008A6720">
      <w:r>
        <w:separator/>
      </w:r>
    </w:p>
  </w:footnote>
  <w:footnote w:type="continuationSeparator" w:id="0">
    <w:p w14:paraId="0A9BFC73" w14:textId="77777777" w:rsidR="008A6720" w:rsidRDefault="008A6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4E3D38"/>
    <w:multiLevelType w:val="multilevel"/>
    <w:tmpl w:val="2D4E3D38"/>
    <w:lvl w:ilvl="0">
      <w:start w:val="1"/>
      <w:numFmt w:val="japaneseCounting"/>
      <w:lvlText w:val="%1、"/>
      <w:lvlJc w:val="left"/>
      <w:pPr>
        <w:tabs>
          <w:tab w:val="left" w:pos="720"/>
        </w:tabs>
        <w:ind w:left="720" w:hanging="720"/>
      </w:pPr>
      <w:rPr>
        <w:rFonts w:hint="default"/>
      </w:rPr>
    </w:lvl>
    <w:lvl w:ilvl="1">
      <w:start w:val="1"/>
      <w:numFmt w:val="decimal"/>
      <w:lvlText w:val="%2."/>
      <w:lvlJc w:val="left"/>
      <w:pPr>
        <w:tabs>
          <w:tab w:val="left" w:pos="840"/>
        </w:tabs>
        <w:ind w:left="840" w:hanging="4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33480C12"/>
    <w:multiLevelType w:val="multilevel"/>
    <w:tmpl w:val="33480C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138386E"/>
    <w:multiLevelType w:val="multilevel"/>
    <w:tmpl w:val="4138386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874464965">
    <w:abstractNumId w:val="0"/>
  </w:num>
  <w:num w:numId="2" w16cid:durableId="1620448301">
    <w:abstractNumId w:val="1"/>
  </w:num>
  <w:num w:numId="3" w16cid:durableId="1412353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rsids>
    <w:rsidRoot w:val="008B3221"/>
    <w:rsid w:val="000A7F5F"/>
    <w:rsid w:val="003D6896"/>
    <w:rsid w:val="00744AA7"/>
    <w:rsid w:val="008A6720"/>
    <w:rsid w:val="008B3221"/>
    <w:rsid w:val="00B80F1A"/>
    <w:rsid w:val="00BE4BD7"/>
    <w:rsid w:val="035B4EC5"/>
    <w:rsid w:val="06600A41"/>
    <w:rsid w:val="0A5F5380"/>
    <w:rsid w:val="0E1C4499"/>
    <w:rsid w:val="0E264BED"/>
    <w:rsid w:val="1635647F"/>
    <w:rsid w:val="1F03765E"/>
    <w:rsid w:val="1FCD1CA8"/>
    <w:rsid w:val="2AB04D79"/>
    <w:rsid w:val="37936D63"/>
    <w:rsid w:val="3D635874"/>
    <w:rsid w:val="439D75C2"/>
    <w:rsid w:val="472D00FA"/>
    <w:rsid w:val="4A1C282D"/>
    <w:rsid w:val="4E065892"/>
    <w:rsid w:val="56CA55EE"/>
    <w:rsid w:val="5B1F728F"/>
    <w:rsid w:val="5E6D1D55"/>
    <w:rsid w:val="64D07A50"/>
    <w:rsid w:val="7B5809B7"/>
    <w:rsid w:val="7E7D1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CE203F"/>
  <w15:docId w15:val="{26E779FB-4A4A-4937-BBD2-81523CFE9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w:basedOn w:val="a"/>
    <w:link w:val="a6"/>
    <w:uiPriority w:val="1"/>
    <w:qFormat/>
    <w:pPr>
      <w:autoSpaceDE w:val="0"/>
      <w:autoSpaceDN w:val="0"/>
      <w:jc w:val="left"/>
    </w:pPr>
    <w:rPr>
      <w:rFonts w:ascii="宋体" w:eastAsia="宋体" w:hAnsi="宋体" w:cs="宋体"/>
      <w:kern w:val="0"/>
      <w:sz w:val="32"/>
      <w:szCs w:val="32"/>
      <w:lang w:eastAsia="en-US"/>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footnote text"/>
    <w:basedOn w:val="a"/>
    <w:link w:val="ae"/>
    <w:uiPriority w:val="99"/>
    <w:semiHidden/>
    <w:unhideWhenUsed/>
    <w:qFormat/>
    <w:pPr>
      <w:snapToGrid w:val="0"/>
      <w:jc w:val="left"/>
    </w:pPr>
    <w:rPr>
      <w:sz w:val="18"/>
      <w:szCs w:val="18"/>
    </w:rPr>
  </w:style>
  <w:style w:type="paragraph" w:styleId="af">
    <w:name w:val="Title"/>
    <w:basedOn w:val="a"/>
    <w:next w:val="a"/>
    <w:link w:val="af0"/>
    <w:uiPriority w:val="10"/>
    <w:qFormat/>
    <w:pPr>
      <w:spacing w:before="240" w:after="60"/>
      <w:jc w:val="center"/>
      <w:outlineLvl w:val="0"/>
    </w:pPr>
    <w:rPr>
      <w:rFonts w:asciiTheme="majorHAnsi" w:eastAsia="宋体" w:hAnsiTheme="majorHAnsi" w:cstheme="majorBidi"/>
      <w:b/>
      <w:bCs/>
      <w:sz w:val="32"/>
      <w:szCs w:val="32"/>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uiPriority w:val="99"/>
    <w:qFormat/>
  </w:style>
  <w:style w:type="character" w:styleId="af3">
    <w:name w:val="annotation reference"/>
    <w:basedOn w:val="a0"/>
    <w:uiPriority w:val="99"/>
    <w:semiHidden/>
    <w:unhideWhenUsed/>
    <w:qFormat/>
    <w:rPr>
      <w:sz w:val="21"/>
      <w:szCs w:val="21"/>
    </w:rPr>
  </w:style>
  <w:style w:type="character" w:styleId="af4">
    <w:name w:val="footnote reference"/>
    <w:basedOn w:val="a0"/>
    <w:uiPriority w:val="99"/>
    <w:semiHidden/>
    <w:unhideWhenUsed/>
    <w:qFormat/>
    <w:rPr>
      <w:vertAlign w:val="superscript"/>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5">
    <w:name w:val="List Paragraph"/>
    <w:basedOn w:val="a"/>
    <w:uiPriority w:val="34"/>
    <w:qFormat/>
    <w:pPr>
      <w:ind w:firstLineChars="200" w:firstLine="420"/>
    </w:p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paragraph" w:customStyle="1" w:styleId="af6">
    <w:name w:val="段"/>
    <w:link w:val="Char"/>
    <w:uiPriority w:val="99"/>
    <w:qFormat/>
    <w:pPr>
      <w:tabs>
        <w:tab w:val="center" w:pos="4201"/>
        <w:tab w:val="right" w:leader="dot" w:pos="9298"/>
      </w:tabs>
      <w:autoSpaceDE w:val="0"/>
      <w:autoSpaceDN w:val="0"/>
      <w:ind w:firstLineChars="200" w:firstLine="420"/>
      <w:jc w:val="both"/>
    </w:pPr>
    <w:rPr>
      <w:rFonts w:ascii="宋体" w:cs="宋体"/>
      <w:sz w:val="21"/>
      <w:szCs w:val="21"/>
    </w:rPr>
  </w:style>
  <w:style w:type="character" w:customStyle="1" w:styleId="Char">
    <w:name w:val="段 Char"/>
    <w:basedOn w:val="a0"/>
    <w:link w:val="af6"/>
    <w:uiPriority w:val="99"/>
    <w:qFormat/>
    <w:locked/>
    <w:rPr>
      <w:rFonts w:ascii="宋体" w:eastAsia="宋体" w:hAnsi="Times New Roman" w:cs="宋体"/>
      <w:kern w:val="0"/>
      <w:szCs w:val="21"/>
    </w:rPr>
  </w:style>
  <w:style w:type="paragraph" w:customStyle="1" w:styleId="CM49">
    <w:name w:val="CM49"/>
    <w:basedOn w:val="a"/>
    <w:next w:val="a"/>
    <w:qFormat/>
    <w:pPr>
      <w:autoSpaceDE w:val="0"/>
      <w:autoSpaceDN w:val="0"/>
      <w:adjustRightInd w:val="0"/>
      <w:spacing w:after="305"/>
      <w:jc w:val="left"/>
    </w:pPr>
    <w:rPr>
      <w:rFonts w:ascii="宋体" w:eastAsia="宋体" w:hAnsi="Times New Roman" w:cs="宋体"/>
      <w:kern w:val="0"/>
      <w:sz w:val="24"/>
      <w:szCs w:val="24"/>
    </w:rPr>
  </w:style>
  <w:style w:type="character" w:customStyle="1" w:styleId="a8">
    <w:name w:val="批注框文本 字符"/>
    <w:basedOn w:val="a0"/>
    <w:link w:val="a7"/>
    <w:uiPriority w:val="99"/>
    <w:semiHidden/>
    <w:qFormat/>
    <w:rPr>
      <w:sz w:val="18"/>
      <w:szCs w:val="18"/>
    </w:rPr>
  </w:style>
  <w:style w:type="character" w:customStyle="1" w:styleId="ae">
    <w:name w:val="脚注文本 字符"/>
    <w:basedOn w:val="a0"/>
    <w:link w:val="ad"/>
    <w:uiPriority w:val="99"/>
    <w:semiHidden/>
    <w:qFormat/>
    <w:rPr>
      <w:sz w:val="18"/>
      <w:szCs w:val="18"/>
    </w:rPr>
  </w:style>
  <w:style w:type="character" w:customStyle="1" w:styleId="a4">
    <w:name w:val="批注文字 字符"/>
    <w:basedOn w:val="a0"/>
    <w:link w:val="a3"/>
    <w:uiPriority w:val="99"/>
    <w:semiHidden/>
    <w:qFormat/>
  </w:style>
  <w:style w:type="character" w:customStyle="1" w:styleId="af0">
    <w:name w:val="标题 字符"/>
    <w:basedOn w:val="a0"/>
    <w:link w:val="af"/>
    <w:uiPriority w:val="10"/>
    <w:qFormat/>
    <w:rPr>
      <w:rFonts w:asciiTheme="majorHAnsi" w:eastAsia="宋体" w:hAnsiTheme="majorHAnsi" w:cstheme="majorBidi"/>
      <w:b/>
      <w:bCs/>
      <w:sz w:val="32"/>
      <w:szCs w:val="32"/>
    </w:rPr>
  </w:style>
  <w:style w:type="character" w:customStyle="1" w:styleId="a6">
    <w:name w:val="正文文本 字符"/>
    <w:basedOn w:val="a0"/>
    <w:link w:val="a5"/>
    <w:uiPriority w:val="1"/>
    <w:qFormat/>
    <w:rPr>
      <w:rFonts w:ascii="宋体" w:eastAsia="宋体" w:hAnsi="宋体" w:cs="宋体"/>
      <w:kern w:val="0"/>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2014-02-18T00:00:00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1600</Words>
  <Characters>1746</Characters>
  <Application>Microsoft Office Word</Application>
  <DocSecurity>0</DocSecurity>
  <Lines>97</Lines>
  <Paragraphs>101</Paragraphs>
  <ScaleCrop>false</ScaleCrop>
  <Company>http://www.deepbbs.org</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认可程序说明和背景介绍</dc:title>
  <dc:creator>deeplm</dc:creator>
  <cp:lastModifiedBy>Administrator</cp:lastModifiedBy>
  <cp:revision>206</cp:revision>
  <cp:lastPrinted>2014-03-17T03:12:00Z</cp:lastPrinted>
  <dcterms:created xsi:type="dcterms:W3CDTF">2014-02-18T02:12:00Z</dcterms:created>
  <dcterms:modified xsi:type="dcterms:W3CDTF">2026-06-25T08:49:00Z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8F4D6089D7044ED597E89B2FAE8A5D91</vt:lpwstr>
  </property>
</Properties>
</file>